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beforeLines="200" w:beforeAutospacing="0" w:afterLines="100" w:afterAutospacing="0"/>
        <w:ind w:firstLine="420"/>
        <w:jc w:val="center"/>
        <w:rPr>
          <w:rFonts w:hint="eastAsia" w:ascii="方正小标宋简体" w:hAnsi="华文中宋" w:eastAsia="方正小标宋简体" w:cs="黑体"/>
          <w:b w:val="0"/>
          <w:bCs/>
          <w:sz w:val="44"/>
          <w:szCs w:val="44"/>
          <w:lang w:val="en-US" w:eastAsia="zh-CN"/>
        </w:rPr>
      </w:pPr>
      <w:r>
        <w:rPr>
          <w:rFonts w:hint="eastAsia" w:ascii="方正小标宋简体" w:hAnsi="华文中宋" w:eastAsia="方正小标宋简体" w:cs="黑体"/>
          <w:b w:val="0"/>
          <w:bCs/>
          <w:sz w:val="44"/>
          <w:szCs w:val="44"/>
          <w:lang w:val="en-US" w:eastAsia="zh-CN"/>
        </w:rPr>
        <w:t>2024年度专利转化对接活动资助项目</w:t>
      </w:r>
      <w:r>
        <w:rPr>
          <w:rFonts w:hint="default" w:ascii="方正小标宋简体" w:hAnsi="华文中宋" w:eastAsia="方正小标宋简体" w:cs="黑体"/>
          <w:b w:val="0"/>
          <w:bCs/>
          <w:sz w:val="44"/>
          <w:szCs w:val="44"/>
          <w:lang w:val="en-US" w:eastAsia="zh-CN"/>
        </w:rPr>
        <w:t>申报指南</w:t>
      </w:r>
    </w:p>
    <w:p>
      <w:pPr>
        <w:pStyle w:val="6"/>
        <w:numPr>
          <w:ilvl w:val="0"/>
          <w:numId w:val="1"/>
        </w:numPr>
        <w:snapToGrid w:val="0"/>
        <w:spacing w:line="560" w:lineRule="exact"/>
        <w:ind w:left="1361" w:firstLineChars="0"/>
        <w:rPr>
          <w:rFonts w:ascii="黑体" w:hAnsi="黑体" w:eastAsia="黑体"/>
          <w:sz w:val="32"/>
          <w:szCs w:val="32"/>
        </w:rPr>
      </w:pPr>
      <w:r>
        <w:rPr>
          <w:rFonts w:hint="eastAsia" w:ascii="黑体" w:hAnsi="黑体" w:eastAsia="黑体"/>
          <w:sz w:val="32"/>
          <w:szCs w:val="32"/>
        </w:rPr>
        <w:t>申报内容</w:t>
      </w:r>
    </w:p>
    <w:p>
      <w:pPr>
        <w:numPr>
          <w:ilvl w:val="0"/>
          <w:numId w:val="0"/>
        </w:numPr>
        <w:snapToGrid w:val="0"/>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w:t>
      </w:r>
      <w:r>
        <w:rPr>
          <w:rFonts w:hint="eastAsia" w:ascii="仿宋_GB2312" w:hAnsi="仿宋_GB2312" w:eastAsia="仿宋_GB2312" w:cs="仿宋_GB2312"/>
          <w:bCs/>
          <w:color w:val="auto"/>
          <w:sz w:val="32"/>
          <w:szCs w:val="32"/>
        </w:rPr>
        <w:t>专利转化</w:t>
      </w:r>
      <w:bookmarkStart w:id="0" w:name="_GoBack"/>
      <w:bookmarkEnd w:id="0"/>
      <w:r>
        <w:rPr>
          <w:rFonts w:hint="eastAsia" w:ascii="仿宋_GB2312" w:hAnsi="仿宋_GB2312" w:eastAsia="仿宋_GB2312" w:cs="仿宋_GB2312"/>
          <w:bCs/>
          <w:color w:val="auto"/>
          <w:sz w:val="32"/>
          <w:szCs w:val="32"/>
        </w:rPr>
        <w:t>对接活动资助</w:t>
      </w:r>
      <w:r>
        <w:rPr>
          <w:rFonts w:hint="eastAsia" w:ascii="仿宋_GB2312" w:eastAsia="仿宋_GB2312"/>
          <w:sz w:val="32"/>
          <w:szCs w:val="32"/>
          <w:lang w:eastAsia="zh-CN"/>
        </w:rPr>
        <w:t>项目</w:t>
      </w:r>
      <w:r>
        <w:rPr>
          <w:rFonts w:hint="eastAsia" w:ascii="仿宋_GB2312" w:eastAsia="仿宋_GB2312"/>
          <w:sz w:val="32"/>
          <w:szCs w:val="32"/>
        </w:rPr>
        <w:t>。</w:t>
      </w:r>
    </w:p>
    <w:p>
      <w:pPr>
        <w:pStyle w:val="6"/>
        <w:numPr>
          <w:ilvl w:val="0"/>
          <w:numId w:val="1"/>
        </w:numPr>
        <w:snapToGrid w:val="0"/>
        <w:spacing w:line="560" w:lineRule="exact"/>
        <w:ind w:left="1361" w:firstLineChars="0"/>
        <w:rPr>
          <w:rFonts w:ascii="黑体" w:hAnsi="黑体" w:eastAsia="黑体"/>
          <w:sz w:val="32"/>
          <w:szCs w:val="32"/>
          <w:highlight w:val="none"/>
        </w:rPr>
      </w:pPr>
      <w:r>
        <w:rPr>
          <w:rFonts w:hint="eastAsia" w:ascii="黑体" w:hAnsi="黑体" w:eastAsia="黑体"/>
          <w:sz w:val="32"/>
          <w:szCs w:val="32"/>
          <w:highlight w:val="none"/>
        </w:rPr>
        <w:t>设定依据</w:t>
      </w:r>
    </w:p>
    <w:p>
      <w:pPr>
        <w:numPr>
          <w:ilvl w:val="0"/>
          <w:numId w:val="0"/>
        </w:numPr>
        <w:snapToGrid w:val="0"/>
        <w:spacing w:line="560"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（一）《深圳市市场监督管理局专项资金管理办法》</w:t>
      </w:r>
      <w:r>
        <w:rPr>
          <w:rFonts w:hint="default" w:ascii="仿宋_GB2312" w:eastAsia="仿宋_GB2312"/>
          <w:sz w:val="32"/>
          <w:szCs w:val="32"/>
          <w:highlight w:val="none"/>
        </w:rPr>
        <w:t>(</w:t>
      </w:r>
      <w:r>
        <w:rPr>
          <w:rFonts w:hint="eastAsia" w:ascii="仿宋_GB2312" w:eastAsia="仿宋_GB2312"/>
          <w:sz w:val="32"/>
          <w:szCs w:val="32"/>
          <w:highlight w:val="none"/>
        </w:rPr>
        <w:t>深市监规〔2020〕3号</w:t>
      </w:r>
      <w:r>
        <w:rPr>
          <w:rFonts w:hint="default" w:ascii="仿宋_GB2312" w:eastAsia="仿宋_GB2312"/>
          <w:sz w:val="32"/>
          <w:szCs w:val="32"/>
          <w:highlight w:val="none"/>
        </w:rPr>
        <w:t>)</w:t>
      </w:r>
      <w:r>
        <w:rPr>
          <w:rFonts w:hint="eastAsia" w:ascii="仿宋_GB2312" w:eastAsia="仿宋_GB2312"/>
          <w:sz w:val="32"/>
          <w:szCs w:val="32"/>
          <w:highlight w:val="none"/>
        </w:rPr>
        <w:t>；</w:t>
      </w:r>
    </w:p>
    <w:p>
      <w:pPr>
        <w:tabs>
          <w:tab w:val="left" w:pos="5250"/>
        </w:tabs>
        <w:snapToGrid w:val="0"/>
        <w:spacing w:line="56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（二）《深圳市市场监督管理局知识产权领域专项资金操作规程》</w:t>
      </w:r>
      <w:r>
        <w:rPr>
          <w:rFonts w:hint="default" w:ascii="仿宋_GB2312" w:eastAsia="仿宋_GB2312"/>
          <w:sz w:val="32"/>
          <w:szCs w:val="32"/>
          <w:highlight w:val="none"/>
        </w:rPr>
        <w:t>(</w:t>
      </w:r>
      <w:r>
        <w:rPr>
          <w:rFonts w:hint="eastAsia" w:ascii="仿宋_GB2312" w:eastAsia="仿宋_GB2312"/>
          <w:sz w:val="32"/>
          <w:szCs w:val="32"/>
          <w:highlight w:val="none"/>
        </w:rPr>
        <w:t>深市监规〔202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号</w:t>
      </w:r>
      <w:r>
        <w:rPr>
          <w:rFonts w:hint="default" w:ascii="仿宋_GB2312" w:eastAsia="仿宋_GB2312"/>
          <w:sz w:val="32"/>
          <w:szCs w:val="32"/>
          <w:highlight w:val="none"/>
        </w:rPr>
        <w:t>)</w:t>
      </w:r>
      <w:r>
        <w:rPr>
          <w:rFonts w:hint="eastAsia" w:ascii="仿宋_GB2312" w:eastAsia="仿宋_GB2312"/>
          <w:sz w:val="32"/>
          <w:szCs w:val="32"/>
          <w:highlight w:val="none"/>
        </w:rPr>
        <w:t>。</w:t>
      </w:r>
    </w:p>
    <w:p>
      <w:pPr>
        <w:pStyle w:val="6"/>
        <w:numPr>
          <w:ilvl w:val="0"/>
          <w:numId w:val="1"/>
        </w:numPr>
        <w:snapToGrid w:val="0"/>
        <w:spacing w:line="560" w:lineRule="exact"/>
        <w:ind w:left="1361" w:firstLineChars="0"/>
        <w:rPr>
          <w:rFonts w:ascii="黑体" w:hAnsi="黑体" w:eastAsia="黑体"/>
          <w:sz w:val="32"/>
          <w:szCs w:val="32"/>
        </w:rPr>
      </w:pPr>
      <w:r>
        <w:rPr>
          <w:rFonts w:hint="eastAsia" w:ascii="黑体" w:hAnsi="黑体" w:eastAsia="黑体"/>
          <w:sz w:val="32"/>
          <w:szCs w:val="32"/>
        </w:rPr>
        <w:t>资助</w:t>
      </w:r>
      <w:r>
        <w:rPr>
          <w:rFonts w:hint="eastAsia" w:ascii="黑体" w:hAnsi="黑体" w:eastAsia="黑体"/>
          <w:sz w:val="32"/>
          <w:szCs w:val="32"/>
          <w:lang w:eastAsia="zh-CN"/>
        </w:rPr>
        <w:t>标准</w:t>
      </w:r>
      <w:r>
        <w:rPr>
          <w:rFonts w:ascii="黑体" w:hAnsi="黑体" w:eastAsia="黑体"/>
          <w:sz w:val="32"/>
          <w:szCs w:val="32"/>
        </w:rPr>
        <w:t xml:space="preserve"> </w:t>
      </w:r>
    </w:p>
    <w:p>
      <w:pPr>
        <w:adjustRightInd w:val="0"/>
        <w:snapToGrid w:val="0"/>
        <w:spacing w:line="60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sz w:val="32"/>
          <w:szCs w:val="32"/>
        </w:rPr>
        <w:t>参考对接活动的实际支出成本，每项资助不超过</w:t>
      </w:r>
      <w:r>
        <w:rPr>
          <w:rFonts w:ascii="仿宋_GB2312" w:hAnsi="仿宋_GB2312" w:eastAsia="仿宋_GB2312" w:cs="仿宋_GB2312"/>
          <w:b w:val="0"/>
          <w:bCs w:val="0"/>
          <w:sz w:val="32"/>
          <w:szCs w:val="32"/>
        </w:rPr>
        <w:t>20</w:t>
      </w:r>
      <w:r>
        <w:rPr>
          <w:rFonts w:hint="eastAsia" w:ascii="仿宋_GB2312" w:hAnsi="仿宋_GB2312" w:eastAsia="仿宋_GB2312" w:cs="仿宋_GB2312"/>
          <w:b w:val="0"/>
          <w:bCs w:val="0"/>
          <w:sz w:val="32"/>
          <w:szCs w:val="32"/>
        </w:rPr>
        <w:t>万元，每年资助不超过</w:t>
      </w:r>
      <w:r>
        <w:rPr>
          <w:rFonts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rPr>
        <w:t>0项。同一申请人每年可以申报不超过2个项目</w:t>
      </w:r>
      <w:r>
        <w:rPr>
          <w:rFonts w:hint="eastAsia" w:ascii="仿宋_GB2312" w:hAnsi="仿宋_GB2312" w:eastAsia="仿宋_GB2312" w:cs="仿宋_GB2312"/>
          <w:color w:val="auto"/>
          <w:sz w:val="32"/>
          <w:szCs w:val="32"/>
          <w:highlight w:val="none"/>
          <w:lang w:eastAsia="zh-CN"/>
        </w:rPr>
        <w:t>。</w:t>
      </w:r>
    </w:p>
    <w:p>
      <w:pPr>
        <w:pStyle w:val="6"/>
        <w:numPr>
          <w:ilvl w:val="0"/>
          <w:numId w:val="1"/>
        </w:numPr>
        <w:snapToGrid w:val="0"/>
        <w:spacing w:line="560" w:lineRule="exact"/>
        <w:ind w:left="1361" w:firstLineChars="0"/>
        <w:rPr>
          <w:rFonts w:ascii="黑体" w:hAnsi="黑体" w:eastAsia="黑体"/>
          <w:sz w:val="32"/>
          <w:szCs w:val="32"/>
        </w:rPr>
      </w:pPr>
      <w:r>
        <w:rPr>
          <w:rFonts w:hint="eastAsia" w:ascii="黑体" w:hAnsi="黑体" w:eastAsia="黑体"/>
          <w:sz w:val="32"/>
          <w:szCs w:val="32"/>
        </w:rPr>
        <w:t>申请条件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sz w:val="32"/>
          <w:szCs w:val="32"/>
        </w:rPr>
        <w:t>申请人应当同时符合下列条件：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（一）申请人属于依法登记注册的企事业单位、社会组织或者其他机构，在深圳从事生产经营活动且拥有稳定办公场所；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（二）积极促进深圳市专利转化工作，组织开展</w:t>
      </w:r>
      <w:r>
        <w:rPr>
          <w:rFonts w:ascii="仿宋_GB2312" w:hAnsi="仿宋_GB2312" w:eastAsia="仿宋_GB2312" w:cs="仿宋_GB2312"/>
          <w:b w:val="0"/>
          <w:bCs w:val="0"/>
          <w:sz w:val="32"/>
          <w:szCs w:val="32"/>
        </w:rPr>
        <w:t>服务深圳主体的</w:t>
      </w:r>
      <w:r>
        <w:rPr>
          <w:rFonts w:hint="eastAsia" w:ascii="仿宋_GB2312" w:hAnsi="仿宋_GB2312" w:eastAsia="仿宋_GB2312" w:cs="仿宋_GB2312"/>
          <w:b w:val="0"/>
          <w:bCs w:val="0"/>
          <w:sz w:val="32"/>
          <w:szCs w:val="32"/>
        </w:rPr>
        <w:t>专利转化对接活动</w:t>
      </w:r>
      <w:r>
        <w:rPr>
          <w:rFonts w:ascii="仿宋_GB2312" w:hAnsi="仿宋_GB2312" w:eastAsia="仿宋_GB2312" w:cs="仿宋_GB2312"/>
          <w:b w:val="0"/>
          <w:bCs w:val="0"/>
          <w:sz w:val="32"/>
          <w:szCs w:val="32"/>
        </w:rPr>
        <w:t>，促成深圳主体实施专利出让或许可合计50次以上；</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（三）活动已完成的，完成时间应在上年度1月1日之后，且相关专利许可或转让合同已依法向国家知识产权局登记备案</w:t>
      </w:r>
      <w:r>
        <w:rPr>
          <w:rFonts w:ascii="仿宋_GB2312" w:hAnsi="仿宋_GB2312" w:eastAsia="仿宋_GB2312" w:cs="仿宋_GB2312"/>
          <w:b w:val="0"/>
          <w:bCs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（四）活动在实施中或策划中的，申请人需具备组织专利转化对接活动的专业人员团队、相关工作能力及活动开展的其他必要条件，并承诺在规定期限内完成对接活动</w:t>
      </w:r>
      <w:r>
        <w:rPr>
          <w:rFonts w:hint="eastAsia" w:ascii="仿宋_GB2312" w:hAnsi="仿宋_GB2312" w:eastAsia="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rPr>
      </w:pPr>
      <w:r>
        <w:rPr>
          <w:rFonts w:ascii="仿宋_GB2312" w:hAnsi="仿宋_GB2312" w:eastAsia="仿宋_GB2312" w:cs="仿宋_GB2312"/>
          <w:b w:val="0"/>
          <w:bCs w:val="0"/>
          <w:sz w:val="32"/>
          <w:szCs w:val="32"/>
        </w:rPr>
        <w:t>（五）</w:t>
      </w:r>
      <w:r>
        <w:rPr>
          <w:rFonts w:hint="eastAsia" w:ascii="仿宋_GB2312" w:hAnsi="仿宋_GB2312" w:eastAsia="仿宋_GB2312" w:cs="仿宋_GB2312"/>
          <w:b w:val="0"/>
          <w:bCs w:val="0"/>
          <w:sz w:val="32"/>
          <w:szCs w:val="32"/>
        </w:rPr>
        <w:t>相关对接活动</w:t>
      </w:r>
      <w:r>
        <w:rPr>
          <w:rFonts w:hint="eastAsia" w:ascii="仿宋_GB2312" w:hAnsi="仿宋_GB2312" w:eastAsia="仿宋_GB2312" w:cs="仿宋_GB2312"/>
          <w:b w:val="0"/>
          <w:bCs w:val="0"/>
          <w:sz w:val="32"/>
          <w:szCs w:val="32"/>
          <w:lang w:eastAsia="zh-CN"/>
        </w:rPr>
        <w:t>须</w:t>
      </w:r>
      <w:r>
        <w:rPr>
          <w:rFonts w:hint="eastAsia" w:ascii="仿宋_GB2312" w:hAnsi="仿宋_GB2312" w:eastAsia="仿宋_GB2312" w:cs="仿宋_GB2312"/>
          <w:b w:val="0"/>
          <w:bCs w:val="0"/>
          <w:sz w:val="32"/>
          <w:szCs w:val="32"/>
        </w:rPr>
        <w:t>免费向深圳主体提供</w:t>
      </w:r>
      <w:r>
        <w:rPr>
          <w:rFonts w:ascii="仿宋_GB2312" w:hAnsi="仿宋_GB2312" w:eastAsia="仿宋_GB2312" w:cs="仿宋_GB2312"/>
          <w:b w:val="0"/>
          <w:bCs w:val="0"/>
          <w:sz w:val="32"/>
          <w:szCs w:val="32"/>
        </w:rPr>
        <w:t>。</w:t>
      </w:r>
    </w:p>
    <w:p>
      <w:pPr>
        <w:pStyle w:val="6"/>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不予资助的情形</w:t>
      </w:r>
    </w:p>
    <w:p>
      <w:pPr>
        <w:snapToGrid w:val="0"/>
        <w:spacing w:line="560" w:lineRule="exact"/>
        <w:ind w:firstLine="640" w:firstLineChars="200"/>
        <w:rPr>
          <w:rFonts w:eastAsia="仿宋_GB2312"/>
          <w:b/>
          <w:sz w:val="32"/>
        </w:rPr>
      </w:pPr>
      <w:r>
        <w:rPr>
          <w:rFonts w:hint="eastAsia" w:ascii="仿宋_GB2312" w:hAnsi="仿宋_GB2312" w:eastAsia="仿宋_GB2312" w:cs="仿宋_GB2312"/>
          <w:sz w:val="32"/>
          <w:szCs w:val="32"/>
        </w:rPr>
        <w:t>申请人存在下列情形之一的，不予资助：</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（一）不符合相关法律、法规、规章、专项资金管理办法、专项资金操作规程有关要求的；</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（二）经查询深圳市信用网，依法依规被纳入严重失信主体名单的；</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）所申请项目已经获得市级同类资助或者奖励的；</w:t>
      </w:r>
    </w:p>
    <w:p>
      <w:pPr>
        <w:adjustRightInd w:val="0"/>
        <w:snapToGri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）申请人主体已经消亡，或者进入破产清算程序的。</w:t>
      </w:r>
    </w:p>
    <w:p>
      <w:pPr>
        <w:pStyle w:val="6"/>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申请材料</w:t>
      </w:r>
    </w:p>
    <w:p>
      <w:pPr>
        <w:pStyle w:val="6"/>
        <w:numPr>
          <w:ilvl w:val="0"/>
          <w:numId w:val="2"/>
        </w:numPr>
        <w:snapToGrid w:val="0"/>
        <w:spacing w:line="560" w:lineRule="exact"/>
        <w:ind w:left="0" w:firstLine="643"/>
        <w:jc w:val="left"/>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申请表</w:t>
      </w:r>
    </w:p>
    <w:p>
      <w:pPr>
        <w:snapToGrid w:val="0"/>
        <w:spacing w:line="560" w:lineRule="exact"/>
        <w:ind w:firstLine="640" w:firstLineChars="200"/>
        <w:jc w:val="left"/>
        <w:rPr>
          <w:rFonts w:hint="eastAsia" w:ascii="仿宋_GB2312" w:eastAsia="仿宋_GB2312"/>
          <w:sz w:val="32"/>
          <w:szCs w:val="32"/>
          <w:highlight w:val="none"/>
          <w:lang w:eastAsia="zh-CN"/>
        </w:rPr>
      </w:pPr>
      <w:r>
        <w:rPr>
          <w:rFonts w:hint="eastAsia" w:ascii="仿宋_GB2312" w:eastAsia="仿宋_GB2312"/>
          <w:sz w:val="32"/>
          <w:szCs w:val="32"/>
          <w:highlight w:val="none"/>
        </w:rPr>
        <w:t>在申报系统上在线填写项目申报信息</w:t>
      </w:r>
      <w:r>
        <w:rPr>
          <w:rFonts w:hint="eastAsia" w:ascii="仿宋_GB2312" w:eastAsia="仿宋_GB2312"/>
          <w:sz w:val="32"/>
          <w:szCs w:val="32"/>
          <w:highlight w:val="none"/>
          <w:lang w:eastAsia="zh-CN"/>
        </w:rPr>
        <w:t>。</w:t>
      </w:r>
    </w:p>
    <w:p>
      <w:pPr>
        <w:pStyle w:val="6"/>
        <w:numPr>
          <w:ilvl w:val="0"/>
          <w:numId w:val="2"/>
        </w:numPr>
        <w:snapToGrid w:val="0"/>
        <w:spacing w:line="560" w:lineRule="exact"/>
        <w:ind w:left="0" w:firstLine="643"/>
        <w:jc w:val="left"/>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活动已完成的，需提交以下材料：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1.提交专利转化运用对接活动</w:t>
      </w:r>
      <w:r>
        <w:rPr>
          <w:rFonts w:hint="default" w:ascii="仿宋_GB2312" w:eastAsia="仿宋_GB2312"/>
          <w:sz w:val="32"/>
          <w:szCs w:val="32"/>
          <w:highlight w:val="none"/>
          <w:lang w:eastAsia="zh-CN"/>
        </w:rPr>
        <w:t>清单</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系统模板）并提供</w:t>
      </w:r>
      <w:r>
        <w:rPr>
          <w:rFonts w:hint="default" w:ascii="仿宋_GB2312" w:eastAsia="仿宋_GB2312"/>
          <w:sz w:val="32"/>
          <w:szCs w:val="32"/>
          <w:highlight w:val="none"/>
          <w:lang w:eastAsia="zh-CN"/>
        </w:rPr>
        <w:t>相关</w:t>
      </w:r>
      <w:r>
        <w:rPr>
          <w:rFonts w:hint="eastAsia" w:ascii="仿宋_GB2312" w:eastAsia="仿宋_GB2312"/>
          <w:sz w:val="32"/>
          <w:szCs w:val="32"/>
          <w:highlight w:val="none"/>
          <w:lang w:eastAsia="zh-CN"/>
        </w:rPr>
        <w:t>佐证材料</w:t>
      </w:r>
      <w:r>
        <w:rPr>
          <w:rFonts w:hint="default" w:ascii="仿宋_GB2312" w:eastAsia="仿宋_GB2312"/>
          <w:sz w:val="32"/>
          <w:szCs w:val="32"/>
          <w:highlight w:val="none"/>
          <w:lang w:eastAsia="zh-CN"/>
        </w:rPr>
        <w:t>，</w:t>
      </w:r>
      <w:r>
        <w:rPr>
          <w:rFonts w:hint="eastAsia" w:ascii="仿宋_GB2312" w:eastAsia="仿宋_GB2312"/>
          <w:sz w:val="32"/>
          <w:szCs w:val="32"/>
          <w:highlight w:val="none"/>
          <w:lang w:val="en-US" w:eastAsia="zh-CN"/>
        </w:rPr>
        <w:t>包括但不限于组织对接活动</w:t>
      </w:r>
      <w:r>
        <w:rPr>
          <w:rFonts w:hint="default" w:ascii="仿宋_GB2312" w:eastAsia="仿宋_GB2312"/>
          <w:sz w:val="32"/>
          <w:szCs w:val="32"/>
          <w:highlight w:val="none"/>
          <w:lang w:eastAsia="zh-CN"/>
        </w:rPr>
        <w:t>的通知、</w:t>
      </w:r>
      <w:r>
        <w:rPr>
          <w:rFonts w:hint="eastAsia" w:ascii="仿宋_GB2312" w:eastAsia="仿宋_GB2312"/>
          <w:sz w:val="32"/>
          <w:szCs w:val="32"/>
          <w:highlight w:val="none"/>
          <w:lang w:val="en-US" w:eastAsia="zh-CN"/>
        </w:rPr>
        <w:t>照片</w:t>
      </w:r>
      <w:r>
        <w:rPr>
          <w:rFonts w:hint="default" w:ascii="仿宋_GB2312" w:eastAsia="仿宋_GB2312"/>
          <w:sz w:val="32"/>
          <w:szCs w:val="32"/>
          <w:highlight w:val="none"/>
          <w:lang w:eastAsia="zh-CN"/>
        </w:rPr>
        <w:t>、签到表</w:t>
      </w:r>
      <w:r>
        <w:rPr>
          <w:rFonts w:hint="eastAsia" w:ascii="仿宋_GB2312" w:eastAsia="仿宋_GB2312"/>
          <w:sz w:val="32"/>
          <w:szCs w:val="32"/>
          <w:highlight w:val="none"/>
          <w:lang w:val="en-US" w:eastAsia="zh-CN"/>
        </w:rPr>
        <w:t>等佐证材料；</w:t>
      </w:r>
    </w:p>
    <w:p>
      <w:pPr>
        <w:pStyle w:val="2"/>
        <w:rPr>
          <w:rFonts w:hint="default" w:ascii="仿宋_GB2312" w:eastAsia="仿宋_GB2312" w:cs="Times New Roman"/>
          <w:b w:val="0"/>
          <w:kern w:val="2"/>
          <w:sz w:val="32"/>
          <w:szCs w:val="32"/>
          <w:highlight w:val="none"/>
          <w:lang w:eastAsia="zh-CN" w:bidi="ar-SA"/>
        </w:rPr>
      </w:pPr>
      <w:r>
        <w:rPr>
          <w:rFonts w:hint="default" w:ascii="仿宋_GB2312" w:hAnsi="Times New Roman" w:eastAsia="仿宋_GB2312" w:cs="Times New Roman"/>
          <w:b w:val="0"/>
          <w:kern w:val="2"/>
          <w:sz w:val="32"/>
          <w:szCs w:val="32"/>
          <w:highlight w:val="none"/>
          <w:lang w:eastAsia="zh-CN" w:bidi="ar-SA"/>
        </w:rPr>
        <w:t>2.</w:t>
      </w:r>
      <w:r>
        <w:rPr>
          <w:rFonts w:hint="eastAsia" w:ascii="仿宋_GB2312" w:eastAsia="仿宋_GB2312" w:cs="Times New Roman"/>
          <w:b w:val="0"/>
          <w:kern w:val="2"/>
          <w:sz w:val="32"/>
          <w:szCs w:val="32"/>
          <w:highlight w:val="none"/>
          <w:lang w:eastAsia="zh-CN" w:bidi="ar-SA"/>
        </w:rPr>
        <w:t>活动</w:t>
      </w:r>
      <w:r>
        <w:rPr>
          <w:rFonts w:hint="default" w:ascii="仿宋_GB2312" w:eastAsia="仿宋_GB2312" w:cs="Times New Roman"/>
          <w:b w:val="0"/>
          <w:kern w:val="2"/>
          <w:sz w:val="32"/>
          <w:szCs w:val="32"/>
          <w:highlight w:val="none"/>
          <w:lang w:eastAsia="zh-CN" w:bidi="ar-SA"/>
        </w:rPr>
        <w:t>已完成的提交活动总结，含活动背景情况、时间地点、活动形式、参与对象、服务产业类型、</w:t>
      </w:r>
      <w:r>
        <w:rPr>
          <w:rFonts w:hint="eastAsia" w:ascii="仿宋_GB2312" w:eastAsia="仿宋_GB2312" w:cs="Times New Roman"/>
          <w:b w:val="0"/>
          <w:kern w:val="2"/>
          <w:sz w:val="32"/>
          <w:szCs w:val="32"/>
          <w:highlight w:val="none"/>
          <w:lang w:eastAsia="zh-CN" w:bidi="ar-SA"/>
        </w:rPr>
        <w:t>开展</w:t>
      </w:r>
      <w:r>
        <w:rPr>
          <w:rFonts w:hint="default" w:ascii="仿宋_GB2312" w:eastAsia="仿宋_GB2312" w:cs="Times New Roman"/>
          <w:b w:val="0"/>
          <w:kern w:val="2"/>
          <w:sz w:val="32"/>
          <w:szCs w:val="32"/>
          <w:highlight w:val="none"/>
          <w:lang w:eastAsia="zh-CN" w:bidi="ar-SA"/>
        </w:rPr>
        <w:t>专利转化运用对接活动</w:t>
      </w:r>
      <w:r>
        <w:rPr>
          <w:rFonts w:hint="eastAsia" w:ascii="仿宋_GB2312" w:eastAsia="仿宋_GB2312" w:cs="Times New Roman"/>
          <w:b w:val="0"/>
          <w:kern w:val="2"/>
          <w:sz w:val="32"/>
          <w:szCs w:val="32"/>
          <w:highlight w:val="none"/>
          <w:lang w:eastAsia="zh-CN" w:bidi="ar-SA"/>
        </w:rPr>
        <w:t>场次、企业累计参与家数、推动高等学校或科研机构与中小微企业相关专利许可或转让次数、</w:t>
      </w:r>
      <w:r>
        <w:rPr>
          <w:rFonts w:hint="default" w:ascii="仿宋_GB2312" w:hAnsi="Times New Roman" w:eastAsia="仿宋_GB2312" w:cs="Times New Roman"/>
          <w:b w:val="0"/>
          <w:kern w:val="2"/>
          <w:sz w:val="32"/>
          <w:szCs w:val="32"/>
          <w:highlight w:val="none"/>
          <w:lang w:val="en-US" w:eastAsia="zh-CN" w:bidi="ar-SA"/>
        </w:rPr>
        <w:t>参与专利转化对接活动在深高等院校</w:t>
      </w:r>
      <w:r>
        <w:rPr>
          <w:rFonts w:hint="eastAsia" w:ascii="仿宋_GB2312" w:eastAsia="仿宋_GB2312" w:cs="Times New Roman"/>
          <w:b w:val="0"/>
          <w:kern w:val="2"/>
          <w:sz w:val="32"/>
          <w:szCs w:val="32"/>
          <w:highlight w:val="none"/>
          <w:lang w:val="en-US" w:eastAsia="zh-CN" w:bidi="ar-SA"/>
        </w:rPr>
        <w:t>或</w:t>
      </w:r>
      <w:r>
        <w:rPr>
          <w:rFonts w:hint="default" w:ascii="仿宋_GB2312" w:hAnsi="Times New Roman" w:eastAsia="仿宋_GB2312" w:cs="Times New Roman"/>
          <w:b w:val="0"/>
          <w:kern w:val="2"/>
          <w:sz w:val="32"/>
          <w:szCs w:val="32"/>
          <w:highlight w:val="none"/>
          <w:lang w:val="en-US" w:eastAsia="zh-CN" w:bidi="ar-SA"/>
        </w:rPr>
        <w:t>科研院所家量、专利数量、专利质量等情况</w:t>
      </w:r>
      <w:r>
        <w:rPr>
          <w:rFonts w:hint="eastAsia" w:ascii="仿宋_GB2312" w:eastAsia="仿宋_GB2312" w:cs="Times New Roman"/>
          <w:b w:val="0"/>
          <w:kern w:val="2"/>
          <w:sz w:val="32"/>
          <w:szCs w:val="32"/>
          <w:highlight w:val="none"/>
          <w:lang w:val="en-US" w:eastAsia="zh-CN" w:bidi="ar-SA"/>
        </w:rPr>
        <w:t>、</w:t>
      </w:r>
      <w:r>
        <w:rPr>
          <w:rFonts w:hint="default" w:ascii="仿宋_GB2312" w:eastAsia="仿宋_GB2312" w:cs="Times New Roman"/>
          <w:b w:val="0"/>
          <w:kern w:val="2"/>
          <w:sz w:val="32"/>
          <w:szCs w:val="32"/>
          <w:highlight w:val="none"/>
          <w:lang w:eastAsia="zh-CN" w:bidi="ar-SA"/>
        </w:rPr>
        <w:t>活动效果等</w:t>
      </w:r>
      <w:r>
        <w:rPr>
          <w:rFonts w:hint="eastAsia" w:ascii="仿宋_GB2312" w:eastAsia="仿宋_GB2312" w:cs="Times New Roman"/>
          <w:b w:val="0"/>
          <w:kern w:val="2"/>
          <w:sz w:val="32"/>
          <w:szCs w:val="32"/>
          <w:highlight w:val="none"/>
          <w:lang w:eastAsia="zh-CN" w:bidi="ar-SA"/>
        </w:rPr>
        <w:t>；</w:t>
      </w:r>
    </w:p>
    <w:p>
      <w:pPr>
        <w:pStyle w:val="2"/>
        <w:rPr>
          <w:rFonts w:hint="eastAsia" w:ascii="楷体_GB2312" w:hAnsi="楷体_GB2312" w:eastAsia="楷体_GB2312" w:cs="楷体_GB2312"/>
          <w:b/>
          <w:bCs/>
          <w:kern w:val="2"/>
          <w:sz w:val="32"/>
          <w:szCs w:val="32"/>
          <w:lang w:val="en-US" w:eastAsia="zh-CN" w:bidi="ar-SA"/>
        </w:rPr>
      </w:pPr>
      <w:r>
        <w:rPr>
          <w:rFonts w:hint="default" w:ascii="仿宋_GB2312" w:eastAsia="仿宋_GB2312" w:cs="Times New Roman"/>
          <w:b w:val="0"/>
          <w:kern w:val="2"/>
          <w:sz w:val="32"/>
          <w:szCs w:val="32"/>
          <w:highlight w:val="none"/>
          <w:lang w:eastAsia="zh-CN" w:bidi="ar-SA"/>
        </w:rPr>
        <w:t>3</w:t>
      </w:r>
      <w:r>
        <w:rPr>
          <w:rFonts w:hint="eastAsia" w:ascii="仿宋_GB2312" w:hAnsi="Times New Roman" w:eastAsia="仿宋_GB2312" w:cs="Times New Roman"/>
          <w:b w:val="0"/>
          <w:kern w:val="2"/>
          <w:sz w:val="32"/>
          <w:szCs w:val="32"/>
          <w:highlight w:val="none"/>
          <w:lang w:val="en-US" w:eastAsia="zh-CN" w:bidi="ar-SA"/>
        </w:rPr>
        <w:t>.</w:t>
      </w:r>
      <w:r>
        <w:rPr>
          <w:rFonts w:hint="eastAsia" w:ascii="仿宋_GB2312" w:eastAsia="仿宋_GB2312" w:cs="Times New Roman"/>
          <w:b w:val="0"/>
          <w:kern w:val="2"/>
          <w:sz w:val="32"/>
          <w:szCs w:val="32"/>
          <w:highlight w:val="none"/>
          <w:lang w:val="en-US" w:eastAsia="zh-CN" w:bidi="ar-SA"/>
        </w:rPr>
        <w:t>提交已</w:t>
      </w:r>
      <w:r>
        <w:rPr>
          <w:rFonts w:ascii="仿宋_GB2312" w:hAnsi="仿宋_GB2312" w:eastAsia="仿宋_GB2312" w:cs="仿宋_GB2312"/>
          <w:b w:val="0"/>
          <w:bCs w:val="0"/>
          <w:sz w:val="32"/>
          <w:szCs w:val="32"/>
        </w:rPr>
        <w:t>促成深圳主体实施专利出让或许可</w:t>
      </w:r>
      <w:r>
        <w:rPr>
          <w:rFonts w:hint="eastAsia" w:ascii="仿宋_GB2312" w:eastAsia="仿宋_GB2312" w:cs="Times New Roman"/>
          <w:b w:val="0"/>
          <w:kern w:val="2"/>
          <w:sz w:val="32"/>
          <w:szCs w:val="32"/>
          <w:highlight w:val="none"/>
          <w:lang w:val="en-US" w:eastAsia="zh-CN" w:bidi="ar-SA"/>
        </w:rPr>
        <w:t>的项目清单（系统模板）及相关佐证材料，如依法在国家知识产权局办理的专利实施许可合同备案证明等相关材料</w:t>
      </w:r>
      <w:r>
        <w:rPr>
          <w:rFonts w:hint="eastAsia" w:ascii="仿宋_GB2312" w:hAnsi="Times New Roman" w:eastAsia="仿宋_GB2312" w:cs="Times New Roman"/>
          <w:b w:val="0"/>
          <w:kern w:val="2"/>
          <w:sz w:val="32"/>
          <w:szCs w:val="32"/>
          <w:highlight w:val="none"/>
          <w:lang w:val="en-US" w:eastAsia="zh-CN" w:bidi="ar-SA"/>
        </w:rPr>
        <w:t>。</w:t>
      </w:r>
    </w:p>
    <w:p>
      <w:pPr>
        <w:pStyle w:val="6"/>
        <w:numPr>
          <w:ilvl w:val="0"/>
          <w:numId w:val="2"/>
        </w:numPr>
        <w:snapToGrid w:val="0"/>
        <w:spacing w:line="560" w:lineRule="exact"/>
        <w:ind w:left="0" w:firstLine="643"/>
        <w:jc w:val="left"/>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活动在实施中或策划中的，需提供以下材料：</w:t>
      </w:r>
    </w:p>
    <w:p>
      <w:pPr>
        <w:pStyle w:val="2"/>
        <w:rPr>
          <w:rFonts w:hint="eastAsia" w:ascii="仿宋_GB2312" w:eastAsia="仿宋_GB2312" w:cs="Times New Roman"/>
          <w:b w:val="0"/>
          <w:bCs w:val="0"/>
          <w:kern w:val="2"/>
          <w:sz w:val="32"/>
          <w:szCs w:val="32"/>
          <w:highlight w:val="none"/>
          <w:lang w:eastAsia="zh-CN" w:bidi="ar-SA"/>
        </w:rPr>
      </w:pPr>
      <w:r>
        <w:rPr>
          <w:rFonts w:hint="eastAsia" w:ascii="仿宋_GB2312" w:eastAsia="仿宋_GB2312" w:cs="Times New Roman"/>
          <w:b w:val="0"/>
          <w:bCs w:val="0"/>
          <w:kern w:val="2"/>
          <w:sz w:val="32"/>
          <w:szCs w:val="32"/>
          <w:highlight w:val="none"/>
          <w:lang w:val="en-US" w:eastAsia="zh-CN" w:bidi="ar-SA"/>
        </w:rPr>
        <w:t>1.</w:t>
      </w:r>
      <w:r>
        <w:rPr>
          <w:rFonts w:hint="eastAsia" w:ascii="仿宋_GB2312" w:eastAsia="仿宋_GB2312" w:cs="Times New Roman"/>
          <w:b w:val="0"/>
          <w:bCs w:val="0"/>
          <w:kern w:val="2"/>
          <w:sz w:val="32"/>
          <w:szCs w:val="32"/>
          <w:highlight w:val="none"/>
          <w:lang w:eastAsia="zh-CN" w:bidi="ar-SA"/>
        </w:rPr>
        <w:t>活动方案：</w:t>
      </w:r>
    </w:p>
    <w:p>
      <w:pPr>
        <w:pStyle w:val="2"/>
        <w:rPr>
          <w:rFonts w:hint="default" w:ascii="仿宋_GB2312" w:eastAsia="仿宋_GB2312" w:cs="Times New Roman"/>
          <w:b w:val="0"/>
          <w:kern w:val="2"/>
          <w:sz w:val="32"/>
          <w:szCs w:val="32"/>
          <w:highlight w:val="none"/>
          <w:lang w:eastAsia="zh-CN" w:bidi="ar-SA"/>
        </w:rPr>
      </w:pPr>
      <w:r>
        <w:rPr>
          <w:rFonts w:hint="default" w:ascii="仿宋_GB2312" w:eastAsia="仿宋_GB2312" w:cs="Times New Roman"/>
          <w:b w:val="0"/>
          <w:kern w:val="2"/>
          <w:sz w:val="32"/>
          <w:szCs w:val="32"/>
          <w:highlight w:val="none"/>
          <w:lang w:eastAsia="zh-CN" w:bidi="ar-SA"/>
        </w:rPr>
        <w:t>内容包括活动</w:t>
      </w:r>
      <w:r>
        <w:rPr>
          <w:rFonts w:hint="eastAsia" w:ascii="仿宋_GB2312" w:eastAsia="仿宋_GB2312" w:cs="Times New Roman"/>
          <w:b w:val="0"/>
          <w:kern w:val="2"/>
          <w:sz w:val="32"/>
          <w:szCs w:val="32"/>
          <w:highlight w:val="none"/>
          <w:lang w:eastAsia="zh-CN" w:bidi="ar-SA"/>
        </w:rPr>
        <w:t>背景、</w:t>
      </w:r>
      <w:r>
        <w:rPr>
          <w:rFonts w:hint="default" w:ascii="仿宋_GB2312" w:eastAsia="仿宋_GB2312" w:cs="Times New Roman"/>
          <w:b w:val="0"/>
          <w:kern w:val="2"/>
          <w:sz w:val="32"/>
          <w:szCs w:val="32"/>
          <w:highlight w:val="none"/>
          <w:lang w:eastAsia="zh-CN" w:bidi="ar-SA"/>
        </w:rPr>
        <w:t>主题、时间、</w:t>
      </w:r>
      <w:r>
        <w:rPr>
          <w:rFonts w:hint="eastAsia" w:ascii="仿宋_GB2312" w:eastAsia="仿宋_GB2312" w:cs="Times New Roman"/>
          <w:b w:val="0"/>
          <w:kern w:val="2"/>
          <w:sz w:val="32"/>
          <w:szCs w:val="32"/>
          <w:highlight w:val="none"/>
          <w:lang w:eastAsia="zh-CN" w:bidi="ar-SA"/>
        </w:rPr>
        <w:t>地点、</w:t>
      </w:r>
      <w:r>
        <w:rPr>
          <w:rFonts w:hint="default" w:ascii="仿宋_GB2312" w:eastAsia="仿宋_GB2312" w:cs="Times New Roman"/>
          <w:b w:val="0"/>
          <w:kern w:val="2"/>
          <w:sz w:val="32"/>
          <w:szCs w:val="32"/>
          <w:highlight w:val="none"/>
          <w:lang w:eastAsia="zh-CN" w:bidi="ar-SA"/>
        </w:rPr>
        <w:t>参与对象、服务产业类型、</w:t>
      </w:r>
      <w:r>
        <w:rPr>
          <w:rFonts w:hint="eastAsia" w:ascii="仿宋_GB2312" w:eastAsia="仿宋_GB2312" w:cs="Times New Roman"/>
          <w:b w:val="0"/>
          <w:kern w:val="2"/>
          <w:sz w:val="32"/>
          <w:szCs w:val="32"/>
          <w:highlight w:val="none"/>
          <w:lang w:eastAsia="zh-CN" w:bidi="ar-SA"/>
        </w:rPr>
        <w:t>开展</w:t>
      </w:r>
      <w:r>
        <w:rPr>
          <w:rFonts w:hint="default" w:ascii="仿宋_GB2312" w:eastAsia="仿宋_GB2312" w:cs="Times New Roman"/>
          <w:b w:val="0"/>
          <w:kern w:val="2"/>
          <w:sz w:val="32"/>
          <w:szCs w:val="32"/>
          <w:highlight w:val="none"/>
          <w:lang w:eastAsia="zh-CN" w:bidi="ar-SA"/>
        </w:rPr>
        <w:t>专利转化运用对接活动</w:t>
      </w:r>
      <w:r>
        <w:rPr>
          <w:rFonts w:hint="eastAsia" w:ascii="仿宋_GB2312" w:eastAsia="仿宋_GB2312" w:cs="Times New Roman"/>
          <w:b w:val="0"/>
          <w:kern w:val="2"/>
          <w:sz w:val="32"/>
          <w:szCs w:val="32"/>
          <w:highlight w:val="none"/>
          <w:lang w:eastAsia="zh-CN" w:bidi="ar-SA"/>
        </w:rPr>
        <w:t>场次、企业累计参与家数、推动高等学校或科研机构与中小微企业相关专利许可或转让次数、</w:t>
      </w:r>
      <w:r>
        <w:rPr>
          <w:rFonts w:hint="default" w:ascii="仿宋_GB2312" w:hAnsi="Times New Roman" w:eastAsia="仿宋_GB2312" w:cs="Times New Roman"/>
          <w:b w:val="0"/>
          <w:kern w:val="2"/>
          <w:sz w:val="32"/>
          <w:szCs w:val="32"/>
          <w:highlight w:val="none"/>
          <w:lang w:val="en-US" w:eastAsia="zh-CN" w:bidi="ar-SA"/>
        </w:rPr>
        <w:t>参与专利转化对接活动在深高等院校</w:t>
      </w:r>
      <w:r>
        <w:rPr>
          <w:rFonts w:hint="eastAsia" w:ascii="仿宋_GB2312" w:eastAsia="仿宋_GB2312" w:cs="Times New Roman"/>
          <w:b w:val="0"/>
          <w:kern w:val="2"/>
          <w:sz w:val="32"/>
          <w:szCs w:val="32"/>
          <w:highlight w:val="none"/>
          <w:lang w:val="en-US" w:eastAsia="zh-CN" w:bidi="ar-SA"/>
        </w:rPr>
        <w:t>或</w:t>
      </w:r>
      <w:r>
        <w:rPr>
          <w:rFonts w:hint="default" w:ascii="仿宋_GB2312" w:hAnsi="Times New Roman" w:eastAsia="仿宋_GB2312" w:cs="Times New Roman"/>
          <w:b w:val="0"/>
          <w:kern w:val="2"/>
          <w:sz w:val="32"/>
          <w:szCs w:val="32"/>
          <w:highlight w:val="none"/>
          <w:lang w:val="en-US" w:eastAsia="zh-CN" w:bidi="ar-SA"/>
        </w:rPr>
        <w:t>科研院所家量、专利数量、专利质量等情况</w:t>
      </w:r>
      <w:r>
        <w:rPr>
          <w:rFonts w:hint="eastAsia" w:ascii="仿宋_GB2312" w:eastAsia="仿宋_GB2312" w:cs="Times New Roman"/>
          <w:b w:val="0"/>
          <w:kern w:val="2"/>
          <w:sz w:val="32"/>
          <w:szCs w:val="32"/>
          <w:highlight w:val="none"/>
          <w:lang w:eastAsia="zh-CN" w:bidi="ar-SA"/>
        </w:rPr>
        <w:t>、</w:t>
      </w:r>
      <w:r>
        <w:rPr>
          <w:rFonts w:hint="default" w:ascii="仿宋_GB2312" w:eastAsia="仿宋_GB2312" w:cs="Times New Roman"/>
          <w:b w:val="0"/>
          <w:kern w:val="2"/>
          <w:sz w:val="32"/>
          <w:szCs w:val="32"/>
          <w:highlight w:val="none"/>
          <w:lang w:eastAsia="zh-CN" w:bidi="ar-SA"/>
        </w:rPr>
        <w:t>预计成效、</w:t>
      </w:r>
      <w:r>
        <w:rPr>
          <w:rFonts w:hint="eastAsia" w:ascii="仿宋_GB2312" w:eastAsia="仿宋_GB2312" w:cs="Times New Roman"/>
          <w:b w:val="0"/>
          <w:kern w:val="2"/>
          <w:sz w:val="32"/>
          <w:szCs w:val="32"/>
          <w:highlight w:val="none"/>
          <w:lang w:eastAsia="zh-CN" w:bidi="ar-SA"/>
        </w:rPr>
        <w:t>经费预算</w:t>
      </w:r>
      <w:r>
        <w:rPr>
          <w:rFonts w:hint="default" w:ascii="仿宋_GB2312" w:eastAsia="仿宋_GB2312" w:cs="Times New Roman"/>
          <w:b w:val="0"/>
          <w:kern w:val="2"/>
          <w:sz w:val="32"/>
          <w:szCs w:val="32"/>
          <w:highlight w:val="none"/>
          <w:lang w:eastAsia="zh-CN" w:bidi="ar-SA"/>
        </w:rPr>
        <w:t>等相关情况；</w:t>
      </w:r>
    </w:p>
    <w:p>
      <w:pPr>
        <w:pStyle w:val="6"/>
        <w:numPr>
          <w:ilvl w:val="0"/>
          <w:numId w:val="0"/>
        </w:numPr>
        <w:snapToGrid w:val="0"/>
        <w:spacing w:line="560" w:lineRule="exact"/>
        <w:ind w:left="0" w:leftChars="0" w:firstLine="640" w:firstLineChars="200"/>
        <w:jc w:val="left"/>
        <w:rPr>
          <w:rFonts w:hint="default" w:ascii="仿宋_GB2312" w:eastAsia="仿宋_GB2312" w:cs="Times New Roman"/>
          <w:b w:val="0"/>
          <w:bCs w:val="0"/>
          <w:sz w:val="32"/>
          <w:szCs w:val="32"/>
          <w:highlight w:val="none"/>
          <w:lang w:val="en-US" w:eastAsia="zh-CN"/>
        </w:rPr>
      </w:pPr>
      <w:r>
        <w:rPr>
          <w:rFonts w:hint="eastAsia" w:ascii="仿宋_GB2312" w:eastAsia="仿宋_GB2312" w:cs="Times New Roman"/>
          <w:b w:val="0"/>
          <w:bCs w:val="0"/>
          <w:sz w:val="32"/>
          <w:szCs w:val="32"/>
          <w:highlight w:val="none"/>
          <w:lang w:val="en-US" w:eastAsia="zh-CN"/>
        </w:rPr>
        <w:t>2.人员团队信息及活动开展的其他必要条件的相关材料：</w:t>
      </w:r>
    </w:p>
    <w:p>
      <w:pPr>
        <w:pStyle w:val="6"/>
        <w:keepNext w:val="0"/>
        <w:keepLines w:val="0"/>
        <w:pageBreakBefore w:val="0"/>
        <w:widowControl w:val="0"/>
        <w:numPr>
          <w:ilvl w:val="0"/>
          <w:numId w:val="0"/>
        </w:numPr>
        <w:tabs>
          <w:tab w:val="left" w:pos="1134"/>
        </w:tabs>
        <w:kinsoku/>
        <w:wordWrap/>
        <w:overflowPunct/>
        <w:topLinePunct w:val="0"/>
        <w:autoSpaceDE/>
        <w:autoSpaceDN/>
        <w:bidi w:val="0"/>
        <w:adjustRightInd/>
        <w:snapToGrid w:val="0"/>
        <w:spacing w:line="560" w:lineRule="exact"/>
        <w:ind w:firstLine="640" w:firstLineChars="200"/>
        <w:textAlignment w:val="auto"/>
        <w:rPr>
          <w:rFonts w:hint="default" w:ascii="仿宋_GB2312" w:eastAsia="仿宋_GB2312"/>
          <w:sz w:val="32"/>
          <w:szCs w:val="32"/>
          <w:lang w:eastAsia="zh-CN"/>
        </w:rPr>
      </w:pPr>
      <w:r>
        <w:rPr>
          <w:rFonts w:hint="eastAsia" w:ascii="仿宋_GB2312" w:eastAsia="仿宋_GB2312"/>
          <w:sz w:val="32"/>
          <w:szCs w:val="32"/>
          <w:lang w:eastAsia="zh-CN"/>
        </w:rPr>
        <w:t>提交</w:t>
      </w:r>
      <w:r>
        <w:rPr>
          <w:rFonts w:hint="eastAsia" w:ascii="仿宋_GB2312" w:eastAsia="仿宋_GB2312"/>
          <w:sz w:val="32"/>
          <w:szCs w:val="32"/>
        </w:rPr>
        <w:t>知识产权工作人员能力相关材料</w:t>
      </w:r>
      <w:r>
        <w:rPr>
          <w:rFonts w:hint="eastAsia" w:ascii="仿宋_GB2312" w:eastAsia="仿宋_GB2312"/>
          <w:sz w:val="32"/>
          <w:szCs w:val="32"/>
          <w:lang w:eastAsia="zh-CN"/>
        </w:rPr>
        <w:t>，包括但不限于：</w:t>
      </w:r>
      <w:r>
        <w:rPr>
          <w:rFonts w:hint="eastAsia" w:ascii="仿宋_GB2312" w:eastAsia="仿宋_GB2312"/>
          <w:sz w:val="32"/>
          <w:szCs w:val="32"/>
        </w:rPr>
        <w:t>学历或学位证</w:t>
      </w:r>
      <w:r>
        <w:rPr>
          <w:rFonts w:hint="eastAsia" w:ascii="仿宋_GB2312" w:eastAsia="仿宋_GB2312"/>
          <w:sz w:val="32"/>
          <w:szCs w:val="32"/>
          <w:lang w:eastAsia="zh-CN"/>
        </w:rPr>
        <w:t>书</w:t>
      </w:r>
      <w:r>
        <w:rPr>
          <w:rFonts w:hint="eastAsia" w:ascii="仿宋_GB2312" w:eastAsia="仿宋_GB2312"/>
          <w:sz w:val="32"/>
          <w:szCs w:val="32"/>
        </w:rPr>
        <w:t>、专业资格职称</w:t>
      </w:r>
      <w:r>
        <w:rPr>
          <w:rFonts w:hint="eastAsia" w:ascii="仿宋_GB2312" w:eastAsia="仿宋_GB2312"/>
          <w:sz w:val="32"/>
          <w:szCs w:val="32"/>
          <w:lang w:eastAsia="zh-CN"/>
        </w:rPr>
        <w:t>情况（如有）、</w:t>
      </w:r>
      <w:r>
        <w:rPr>
          <w:rFonts w:hint="eastAsia" w:ascii="仿宋_GB2312" w:eastAsia="仿宋_GB2312"/>
          <w:sz w:val="32"/>
          <w:szCs w:val="32"/>
        </w:rPr>
        <w:t>知识产权工作经历</w:t>
      </w:r>
      <w:r>
        <w:rPr>
          <w:rFonts w:hint="eastAsia" w:ascii="仿宋_GB2312" w:eastAsia="仿宋_GB2312"/>
          <w:sz w:val="32"/>
          <w:szCs w:val="32"/>
          <w:lang w:eastAsia="zh-CN"/>
        </w:rPr>
        <w:t>证明、相关</w:t>
      </w:r>
      <w:r>
        <w:rPr>
          <w:rFonts w:hint="eastAsia" w:ascii="仿宋_GB2312" w:eastAsia="仿宋_GB2312"/>
          <w:sz w:val="32"/>
          <w:szCs w:val="32"/>
        </w:rPr>
        <w:t>证书等</w:t>
      </w:r>
      <w:r>
        <w:rPr>
          <w:rFonts w:hint="eastAsia" w:ascii="仿宋_GB2312" w:eastAsia="仿宋_GB2312"/>
          <w:sz w:val="32"/>
          <w:szCs w:val="32"/>
          <w:lang w:eastAsia="zh-CN"/>
        </w:rPr>
        <w:t>，以及</w:t>
      </w:r>
      <w:r>
        <w:rPr>
          <w:rFonts w:hint="eastAsia" w:ascii="仿宋_GB2312" w:eastAsia="仿宋_GB2312"/>
          <w:sz w:val="32"/>
          <w:szCs w:val="32"/>
        </w:rPr>
        <w:t>活动开展的其他必要条件的相关材料</w:t>
      </w:r>
      <w:r>
        <w:rPr>
          <w:rFonts w:hint="default" w:ascii="仿宋_GB2312" w:eastAsia="仿宋_GB2312"/>
          <w:sz w:val="32"/>
          <w:szCs w:val="32"/>
        </w:rPr>
        <w:t>；</w:t>
      </w:r>
    </w:p>
    <w:p>
      <w:pPr>
        <w:pStyle w:val="6"/>
        <w:numPr>
          <w:ilvl w:val="0"/>
          <w:numId w:val="0"/>
        </w:numPr>
        <w:snapToGrid w:val="0"/>
        <w:spacing w:line="560" w:lineRule="exact"/>
        <w:ind w:left="0" w:leftChars="0" w:firstLine="640" w:firstLineChars="200"/>
        <w:jc w:val="both"/>
        <w:rPr>
          <w:rFonts w:hint="default" w:ascii="仿宋_GB2312" w:eastAsia="仿宋_GB2312" w:cs="Times New Roman"/>
          <w:b w:val="0"/>
          <w:bCs w:val="0"/>
          <w:sz w:val="32"/>
          <w:szCs w:val="32"/>
          <w:highlight w:val="none"/>
          <w:lang w:eastAsia="zh-CN"/>
        </w:rPr>
      </w:pPr>
      <w:r>
        <w:rPr>
          <w:rFonts w:hint="default" w:ascii="仿宋_GB2312" w:eastAsia="仿宋_GB2312" w:cs="Times New Roman"/>
          <w:b w:val="0"/>
          <w:bCs w:val="0"/>
          <w:sz w:val="32"/>
          <w:szCs w:val="32"/>
          <w:highlight w:val="none"/>
          <w:lang w:eastAsia="zh-CN"/>
        </w:rPr>
        <w:t>3.</w:t>
      </w:r>
      <w:r>
        <w:rPr>
          <w:rFonts w:hint="default" w:ascii="仿宋_GB2312" w:eastAsia="仿宋_GB2312" w:cs="Times New Roman"/>
          <w:b w:val="0"/>
          <w:bCs w:val="0"/>
          <w:sz w:val="32"/>
          <w:szCs w:val="32"/>
          <w:highlight w:val="none"/>
          <w:lang w:val="en-US" w:eastAsia="zh-CN"/>
        </w:rPr>
        <w:t>承诺在合同期限内促成深圳主体实施专利出让或许可合计50次以上的承诺函</w:t>
      </w:r>
      <w:r>
        <w:rPr>
          <w:rFonts w:hint="default" w:ascii="仿宋_GB2312" w:eastAsia="仿宋_GB2312" w:cs="Times New Roman"/>
          <w:b w:val="0"/>
          <w:bCs w:val="0"/>
          <w:sz w:val="32"/>
          <w:szCs w:val="32"/>
          <w:highlight w:val="none"/>
          <w:lang w:eastAsia="zh-CN"/>
        </w:rPr>
        <w:t>。</w:t>
      </w:r>
    </w:p>
    <w:p>
      <w:pPr>
        <w:numPr>
          <w:ilvl w:val="0"/>
          <w:numId w:val="0"/>
        </w:numPr>
        <w:snapToGrid w:val="0"/>
        <w:spacing w:line="560" w:lineRule="exact"/>
        <w:ind w:firstLine="640" w:firstLineChars="200"/>
        <w:jc w:val="both"/>
        <w:rPr>
          <w:rFonts w:hint="eastAsia" w:ascii="仿宋_GB2312" w:eastAsia="仿宋_GB2312"/>
          <w:b w:val="0"/>
          <w:bCs w:val="0"/>
          <w:sz w:val="32"/>
          <w:szCs w:val="32"/>
          <w:highlight w:val="lightGray"/>
          <w:lang w:val="en-US" w:eastAsia="zh-CN"/>
        </w:rPr>
      </w:pPr>
      <w:r>
        <w:rPr>
          <w:rFonts w:hint="eastAsia" w:ascii="仿宋_GB2312" w:eastAsia="仿宋_GB2312"/>
          <w:sz w:val="32"/>
          <w:szCs w:val="32"/>
        </w:rPr>
        <w:t>以上第（一）至第（</w:t>
      </w:r>
      <w:r>
        <w:rPr>
          <w:rFonts w:hint="eastAsia" w:ascii="仿宋_GB2312" w:eastAsia="仿宋_GB2312"/>
          <w:sz w:val="32"/>
          <w:szCs w:val="32"/>
          <w:lang w:eastAsia="zh-CN"/>
        </w:rPr>
        <w:t>三</w:t>
      </w:r>
      <w:r>
        <w:rPr>
          <w:rFonts w:hint="eastAsia" w:ascii="仿宋_GB2312" w:eastAsia="仿宋_GB2312"/>
          <w:sz w:val="32"/>
          <w:szCs w:val="32"/>
        </w:rPr>
        <w:t>）项全部申请材料应当确保页面文字、公章、签名等实质性内容清晰可辨，各页面主要内容均为正向，不可横置或倒置。</w:t>
      </w:r>
    </w:p>
    <w:p>
      <w:pPr>
        <w:pStyle w:val="6"/>
        <w:numPr>
          <w:ilvl w:val="0"/>
          <w:numId w:val="1"/>
        </w:numPr>
        <w:snapToGrid w:val="0"/>
        <w:spacing w:line="560" w:lineRule="exact"/>
        <w:ind w:left="1361" w:firstLineChars="0"/>
        <w:rPr>
          <w:rFonts w:ascii="黑体" w:hAnsi="黑体" w:eastAsia="黑体" w:cs="黑体"/>
          <w:color w:val="auto"/>
          <w:sz w:val="32"/>
          <w:szCs w:val="32"/>
        </w:rPr>
      </w:pPr>
      <w:r>
        <w:rPr>
          <w:rFonts w:hint="eastAsia" w:ascii="黑体" w:hAnsi="黑体" w:eastAsia="黑体" w:cs="黑体"/>
          <w:color w:val="auto"/>
          <w:sz w:val="32"/>
          <w:szCs w:val="32"/>
        </w:rPr>
        <w:t>受理事宜</w:t>
      </w:r>
    </w:p>
    <w:p>
      <w:pPr>
        <w:snapToGrid w:val="0"/>
        <w:spacing w:line="560" w:lineRule="exact"/>
        <w:ind w:firstLine="642" w:firstLineChars="200"/>
        <w:jc w:val="left"/>
        <w:rPr>
          <w:rFonts w:ascii="仿宋_GB2312" w:eastAsia="仿宋_GB2312"/>
          <w:color w:val="auto"/>
          <w:sz w:val="32"/>
          <w:szCs w:val="32"/>
        </w:rPr>
      </w:pPr>
      <w:r>
        <w:rPr>
          <w:rFonts w:hint="eastAsia" w:ascii="楷体_GB2312" w:hAnsi="楷体_GB2312" w:eastAsia="楷体_GB2312" w:cs="楷体_GB2312"/>
          <w:b/>
          <w:bCs/>
          <w:color w:val="auto"/>
          <w:sz w:val="32"/>
          <w:szCs w:val="32"/>
        </w:rPr>
        <w:t>（一）受理机关</w:t>
      </w:r>
      <w:r>
        <w:rPr>
          <w:rFonts w:hint="eastAsia" w:ascii="仿宋_GB2312" w:hAnsi="仿宋_GB2312" w:eastAsia="仿宋_GB2312" w:cs="仿宋_GB2312"/>
          <w:color w:val="auto"/>
          <w:sz w:val="32"/>
          <w:szCs w:val="32"/>
        </w:rPr>
        <w:t>：</w:t>
      </w:r>
      <w:r>
        <w:rPr>
          <w:rFonts w:hint="eastAsia" w:ascii="仿宋_GB2312" w:eastAsia="仿宋_GB2312"/>
          <w:color w:val="auto"/>
          <w:sz w:val="32"/>
          <w:szCs w:val="32"/>
        </w:rPr>
        <w:t>深圳市市场监督管理局。</w:t>
      </w:r>
    </w:p>
    <w:p>
      <w:pPr>
        <w:snapToGrid w:val="0"/>
        <w:spacing w:line="560" w:lineRule="exact"/>
        <w:ind w:firstLine="642" w:firstLineChars="200"/>
        <w:jc w:val="left"/>
        <w:rPr>
          <w:rFonts w:hint="eastAsia" w:ascii="仿宋_GB2312" w:eastAsia="仿宋_GB2312"/>
          <w:color w:val="000000"/>
          <w:sz w:val="32"/>
          <w:szCs w:val="32"/>
          <w:lang w:eastAsia="zh-CN"/>
        </w:rPr>
      </w:pPr>
      <w:r>
        <w:rPr>
          <w:rFonts w:hint="eastAsia" w:ascii="楷体_GB2312" w:hAnsi="楷体_GB2312" w:eastAsia="楷体_GB2312" w:cs="楷体_GB2312"/>
          <w:b/>
          <w:bCs/>
          <w:sz w:val="32"/>
          <w:szCs w:val="32"/>
        </w:rPr>
        <w:t>（二）受理时间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日9:00至202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31</w:t>
      </w:r>
      <w:r>
        <w:rPr>
          <w:rFonts w:hint="eastAsia" w:ascii="仿宋_GB2312" w:hAnsi="仿宋_GB2312" w:eastAsia="仿宋_GB2312" w:cs="仿宋_GB2312"/>
          <w:sz w:val="32"/>
          <w:szCs w:val="32"/>
          <w:highlight w:val="none"/>
        </w:rPr>
        <w:t>日18:00</w:t>
      </w:r>
      <w:r>
        <w:rPr>
          <w:rFonts w:hint="eastAsia" w:ascii="仿宋_GB2312" w:eastAsia="仿宋_GB2312"/>
          <w:color w:val="000000"/>
          <w:sz w:val="32"/>
          <w:szCs w:val="32"/>
          <w:lang w:eastAsia="zh-CN"/>
        </w:rPr>
        <w:t>。</w:t>
      </w:r>
    </w:p>
    <w:p>
      <w:pPr>
        <w:snapToGrid w:val="0"/>
        <w:spacing w:line="560" w:lineRule="exact"/>
        <w:ind w:firstLine="642"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（三）申报方式</w:t>
      </w:r>
    </w:p>
    <w:p>
      <w:pPr>
        <w:numPr>
          <w:ilvl w:val="0"/>
          <w:numId w:val="0"/>
        </w:numPr>
        <w:snapToGrid w:val="0"/>
        <w:spacing w:line="560" w:lineRule="exact"/>
        <w:ind w:firstLine="640" w:firstLineChars="200"/>
        <w:rPr>
          <w:rFonts w:ascii="仿宋_GB2312" w:eastAsia="仿宋_GB2312"/>
          <w:kern w:val="0"/>
          <w:sz w:val="32"/>
          <w:szCs w:val="32"/>
        </w:rPr>
      </w:pPr>
      <w:r>
        <w:rPr>
          <w:rFonts w:hint="eastAsia" w:ascii="仿宋_GB2312" w:eastAsia="仿宋_GB2312"/>
          <w:sz w:val="32"/>
          <w:szCs w:val="32"/>
        </w:rPr>
        <w:t>本</w:t>
      </w:r>
      <w:r>
        <w:rPr>
          <w:rFonts w:hint="eastAsia" w:ascii="仿宋_GB2312" w:eastAsia="仿宋_GB2312"/>
          <w:sz w:val="32"/>
          <w:szCs w:val="32"/>
          <w:lang w:eastAsia="zh-CN"/>
        </w:rPr>
        <w:t>项目</w:t>
      </w:r>
      <w:r>
        <w:rPr>
          <w:rFonts w:hint="eastAsia" w:ascii="仿宋_GB2312" w:eastAsia="仿宋_GB2312"/>
          <w:sz w:val="32"/>
          <w:szCs w:val="32"/>
        </w:rPr>
        <w:t>实行网上在线申报，申报</w:t>
      </w:r>
      <w:r>
        <w:rPr>
          <w:rFonts w:hint="eastAsia" w:ascii="仿宋_GB2312" w:eastAsia="仿宋_GB2312"/>
          <w:sz w:val="32"/>
          <w:szCs w:val="32"/>
          <w:lang w:eastAsia="zh-CN"/>
        </w:rPr>
        <w:t>人需进入深圳市财政专项资金统一管理平</w:t>
      </w:r>
      <w:r>
        <w:rPr>
          <w:rFonts w:hint="eastAsia" w:ascii="仿宋_GB2312" w:eastAsia="仿宋_GB2312"/>
          <w:color w:val="auto"/>
          <w:sz w:val="32"/>
          <w:szCs w:val="32"/>
          <w:lang w:eastAsia="zh-CN"/>
        </w:rPr>
        <w:t>台</w:t>
      </w:r>
      <w:r>
        <w:rPr>
          <w:rFonts w:hint="eastAsia" w:ascii="仿宋_GB2312" w:eastAsia="仿宋_GB2312"/>
          <w:color w:val="auto"/>
          <w:kern w:val="0"/>
          <w:sz w:val="32"/>
          <w:szCs w:val="32"/>
          <w:lang w:eastAsia="zh-CN"/>
        </w:rPr>
        <w:t>（</w:t>
      </w:r>
      <w:r>
        <w:rPr>
          <w:rFonts w:hint="eastAsia" w:ascii="仿宋_GB2312" w:eastAsia="仿宋_GB2312"/>
          <w:color w:val="auto"/>
          <w:sz w:val="32"/>
          <w:szCs w:val="32"/>
          <w:highlight w:val="none"/>
        </w:rPr>
        <w:t>https://cqt.szfb.sz.gov.cn/#/home</w:t>
      </w:r>
      <w:r>
        <w:rPr>
          <w:rFonts w:hint="eastAsia" w:ascii="仿宋_GB2312" w:eastAsia="仿宋_GB2312"/>
          <w:color w:val="auto"/>
          <w:sz w:val="32"/>
          <w:szCs w:val="32"/>
          <w:highlight w:val="none"/>
          <w:lang w:eastAsia="zh-CN"/>
        </w:rPr>
        <w:t>）</w:t>
      </w:r>
      <w:r>
        <w:rPr>
          <w:rFonts w:hint="eastAsia" w:ascii="仿宋_GB2312" w:eastAsia="仿宋_GB2312"/>
          <w:color w:val="auto"/>
          <w:kern w:val="2"/>
          <w:sz w:val="32"/>
          <w:szCs w:val="32"/>
          <w:lang w:val="en" w:eastAsia="zh-CN"/>
        </w:rPr>
        <w:t>。</w:t>
      </w:r>
      <w:r>
        <w:rPr>
          <w:rFonts w:hint="eastAsia" w:ascii="仿宋_GB2312" w:eastAsia="仿宋_GB2312"/>
          <w:sz w:val="32"/>
          <w:szCs w:val="32"/>
          <w:highlight w:val="none"/>
          <w:lang w:eastAsia="zh-CN"/>
        </w:rPr>
        <w:t>该平台已与</w:t>
      </w:r>
      <w:r>
        <w:rPr>
          <w:rFonts w:hint="eastAsia" w:ascii="仿宋_GB2312" w:eastAsia="仿宋_GB2312"/>
          <w:sz w:val="32"/>
          <w:szCs w:val="32"/>
          <w:highlight w:val="none"/>
        </w:rPr>
        <w:t>广东政务服务网</w:t>
      </w:r>
      <w:r>
        <w:rPr>
          <w:rFonts w:hint="eastAsia" w:ascii="仿宋_GB2312" w:eastAsia="仿宋_GB2312"/>
          <w:sz w:val="32"/>
          <w:szCs w:val="32"/>
          <w:highlight w:val="none"/>
          <w:lang w:eastAsia="zh-CN"/>
        </w:rPr>
        <w:t>信息进行对接，申请人可使用</w:t>
      </w:r>
      <w:r>
        <w:rPr>
          <w:rFonts w:hint="eastAsia" w:ascii="仿宋_GB2312" w:eastAsia="仿宋_GB2312"/>
          <w:sz w:val="32"/>
          <w:szCs w:val="32"/>
          <w:highlight w:val="none"/>
        </w:rPr>
        <w:t>广东政务服务网账户</w:t>
      </w:r>
      <w:r>
        <w:rPr>
          <w:rFonts w:hint="eastAsia" w:ascii="仿宋_GB2312" w:eastAsia="仿宋_GB2312"/>
          <w:sz w:val="32"/>
          <w:szCs w:val="32"/>
          <w:highlight w:val="none"/>
          <w:lang w:eastAsia="zh-CN"/>
        </w:rPr>
        <w:t>密码进行登录，在搜索栏搜索本项目名称，</w:t>
      </w:r>
      <w:r>
        <w:rPr>
          <w:rFonts w:hint="eastAsia" w:ascii="仿宋_GB2312" w:eastAsia="仿宋_GB2312"/>
          <w:sz w:val="32"/>
          <w:szCs w:val="32"/>
        </w:rPr>
        <w:t>选中后进入申报页面。</w:t>
      </w:r>
      <w:r>
        <w:rPr>
          <w:rFonts w:ascii="仿宋_GB2312" w:eastAsia="仿宋_GB2312"/>
          <w:kern w:val="0"/>
          <w:sz w:val="32"/>
          <w:szCs w:val="32"/>
        </w:rPr>
        <w:t>将本指南第</w:t>
      </w:r>
      <w:r>
        <w:rPr>
          <w:rFonts w:hint="eastAsia" w:ascii="仿宋_GB2312" w:eastAsia="仿宋_GB2312"/>
          <w:kern w:val="0"/>
          <w:sz w:val="32"/>
          <w:szCs w:val="32"/>
        </w:rPr>
        <w:t>六</w:t>
      </w:r>
      <w:r>
        <w:rPr>
          <w:rFonts w:ascii="仿宋_GB2312" w:eastAsia="仿宋_GB2312"/>
          <w:kern w:val="0"/>
          <w:sz w:val="32"/>
          <w:szCs w:val="32"/>
        </w:rPr>
        <w:t>条要求的</w:t>
      </w:r>
      <w:r>
        <w:rPr>
          <w:rFonts w:hint="eastAsia" w:ascii="仿宋_GB2312" w:eastAsia="仿宋_GB2312"/>
          <w:kern w:val="0"/>
          <w:sz w:val="32"/>
          <w:szCs w:val="32"/>
        </w:rPr>
        <w:t>全部</w:t>
      </w:r>
      <w:r>
        <w:rPr>
          <w:rFonts w:ascii="仿宋_GB2312" w:eastAsia="仿宋_GB2312"/>
          <w:kern w:val="0"/>
          <w:sz w:val="32"/>
          <w:szCs w:val="32"/>
        </w:rPr>
        <w:t>申</w:t>
      </w:r>
      <w:r>
        <w:rPr>
          <w:rFonts w:hint="eastAsia" w:ascii="仿宋_GB2312" w:eastAsia="仿宋_GB2312"/>
          <w:kern w:val="0"/>
          <w:sz w:val="32"/>
          <w:szCs w:val="32"/>
        </w:rPr>
        <w:t>请</w:t>
      </w:r>
      <w:r>
        <w:rPr>
          <w:rFonts w:ascii="仿宋_GB2312" w:eastAsia="仿宋_GB2312"/>
          <w:kern w:val="0"/>
          <w:sz w:val="32"/>
          <w:szCs w:val="32"/>
        </w:rPr>
        <w:t>材料按照申报系统中的</w:t>
      </w:r>
      <w:r>
        <w:rPr>
          <w:rFonts w:hint="eastAsia" w:ascii="仿宋_GB2312" w:eastAsia="仿宋_GB2312"/>
          <w:kern w:val="0"/>
          <w:sz w:val="32"/>
          <w:szCs w:val="32"/>
        </w:rPr>
        <w:t>有关</w:t>
      </w:r>
      <w:r>
        <w:rPr>
          <w:rFonts w:ascii="仿宋_GB2312" w:eastAsia="仿宋_GB2312"/>
          <w:kern w:val="0"/>
          <w:sz w:val="32"/>
          <w:szCs w:val="32"/>
        </w:rPr>
        <w:t>提示要求</w:t>
      </w:r>
      <w:r>
        <w:rPr>
          <w:rFonts w:hint="eastAsia" w:ascii="仿宋_GB2312" w:eastAsia="仿宋_GB2312"/>
          <w:kern w:val="0"/>
          <w:sz w:val="32"/>
          <w:szCs w:val="32"/>
        </w:rPr>
        <w:t>分别</w:t>
      </w:r>
      <w:r>
        <w:rPr>
          <w:rFonts w:ascii="仿宋_GB2312" w:eastAsia="仿宋_GB2312"/>
          <w:kern w:val="0"/>
          <w:sz w:val="32"/>
          <w:szCs w:val="32"/>
        </w:rPr>
        <w:t>上传。</w:t>
      </w:r>
    </w:p>
    <w:p>
      <w:pPr>
        <w:snapToGrid w:val="0"/>
        <w:spacing w:line="560" w:lineRule="exact"/>
        <w:ind w:firstLine="640" w:firstLineChars="200"/>
        <w:jc w:val="both"/>
        <w:rPr>
          <w:rFonts w:hint="eastAsia" w:ascii="仿宋_GB2312" w:eastAsia="仿宋_GB2312"/>
          <w:sz w:val="32"/>
          <w:szCs w:val="32"/>
          <w:lang w:eastAsia="zh-CN"/>
        </w:rPr>
      </w:pPr>
      <w:r>
        <w:rPr>
          <w:rFonts w:hint="eastAsia" w:ascii="仿宋_GB2312" w:eastAsia="仿宋_GB2312"/>
          <w:sz w:val="32"/>
          <w:szCs w:val="32"/>
        </w:rPr>
        <w:t>申报系统技术支持电话：0755-27038037。申报业务咨询电话：0755-83070752。办公时间：星期一至星期五（法定节假日除外）上午09:00-12:00，下午14:00-18:00</w:t>
      </w:r>
      <w:r>
        <w:rPr>
          <w:rFonts w:hint="eastAsia" w:ascii="仿宋_GB2312" w:eastAsia="仿宋_GB2312"/>
          <w:sz w:val="32"/>
          <w:szCs w:val="32"/>
          <w:lang w:eastAsia="zh-CN"/>
        </w:rPr>
        <w:t>。</w:t>
      </w:r>
    </w:p>
    <w:p>
      <w:pPr>
        <w:pStyle w:val="6"/>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决定机关</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深圳市市场监督管理局</w:t>
      </w:r>
    </w:p>
    <w:p>
      <w:pPr>
        <w:pStyle w:val="6"/>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办理程序与注意事项</w:t>
      </w:r>
    </w:p>
    <w:p>
      <w:pPr>
        <w:snapToGrid w:val="0"/>
        <w:spacing w:line="560" w:lineRule="exact"/>
        <w:ind w:firstLine="642"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（一）办理程序</w:t>
      </w:r>
    </w:p>
    <w:p>
      <w:pPr>
        <w:numPr>
          <w:ilvl w:val="0"/>
          <w:numId w:val="0"/>
        </w:numPr>
        <w:snapToGrid w:val="0"/>
        <w:spacing w:line="560" w:lineRule="exact"/>
        <w:ind w:firstLine="640" w:firstLineChars="200"/>
        <w:rPr>
          <w:rFonts w:ascii="仿宋_GB2312" w:eastAsia="仿宋_GB2312"/>
          <w:sz w:val="32"/>
          <w:highlight w:val="none"/>
        </w:rPr>
      </w:pPr>
      <w:r>
        <w:rPr>
          <w:rFonts w:hint="eastAsia" w:ascii="仿宋_GB2312" w:eastAsia="仿宋_GB2312"/>
          <w:sz w:val="32"/>
          <w:highlight w:val="none"/>
        </w:rPr>
        <w:t>市市场监管局发布年度申报指南（通知）——申请人网上申报（通过申报系统在线提交电子申请材料）——市市场监管局受理初审（含可能发生的补正程序）——专家评审——</w:t>
      </w:r>
      <w:r>
        <w:rPr>
          <w:rFonts w:hint="default" w:ascii="仿宋_GB2312" w:eastAsia="仿宋_GB2312"/>
          <w:sz w:val="32"/>
          <w:highlight w:val="none"/>
        </w:rPr>
        <w:t>会同</w:t>
      </w:r>
      <w:r>
        <w:rPr>
          <w:rFonts w:hint="eastAsia" w:ascii="仿宋_GB2312" w:eastAsia="仿宋_GB2312"/>
          <w:sz w:val="32"/>
          <w:highlight w:val="none"/>
        </w:rPr>
        <w:t>相关部门核对数据、核查诚信情况</w:t>
      </w:r>
      <w:r>
        <w:rPr>
          <w:rFonts w:hint="default" w:ascii="仿宋_GB2312" w:eastAsia="仿宋_GB2312"/>
          <w:sz w:val="32"/>
          <w:highlight w:val="none"/>
        </w:rPr>
        <w:t>和重复资助情况</w:t>
      </w:r>
      <w:r>
        <w:rPr>
          <w:rFonts w:hint="eastAsia" w:ascii="仿宋_GB2312" w:eastAsia="仿宋_GB2312"/>
          <w:sz w:val="32"/>
          <w:highlight w:val="none"/>
        </w:rPr>
        <w:t>——</w:t>
      </w:r>
      <w:r>
        <w:rPr>
          <w:rFonts w:hint="eastAsia" w:ascii="仿宋_GB2312" w:hAnsi="仿宋_GB2312" w:eastAsia="仿宋_GB2312" w:cs="仿宋_GB2312"/>
          <w:sz w:val="32"/>
          <w:szCs w:val="32"/>
          <w:highlight w:val="none"/>
        </w:rPr>
        <w:t>集体研究决策</w:t>
      </w:r>
      <w:r>
        <w:rPr>
          <w:rFonts w:hint="eastAsia" w:ascii="仿宋_GB2312" w:eastAsia="仿宋_GB2312"/>
          <w:sz w:val="32"/>
          <w:highlight w:val="none"/>
        </w:rPr>
        <w:t>——公示（</w:t>
      </w:r>
      <w:r>
        <w:rPr>
          <w:rFonts w:ascii="仿宋_GB2312" w:eastAsia="仿宋_GB2312"/>
          <w:sz w:val="32"/>
          <w:highlight w:val="none"/>
        </w:rPr>
        <w:t>5个工作日）</w:t>
      </w:r>
      <w:r>
        <w:rPr>
          <w:rFonts w:hint="eastAsia" w:ascii="仿宋_GB2312" w:eastAsia="仿宋_GB2312"/>
          <w:sz w:val="32"/>
          <w:highlight w:val="none"/>
        </w:rPr>
        <w:t>——</w:t>
      </w:r>
      <w:r>
        <w:rPr>
          <w:rFonts w:hint="eastAsia" w:ascii="仿宋_GB2312" w:eastAsia="仿宋_GB2312"/>
          <w:sz w:val="32"/>
          <w:highlight w:val="none"/>
          <w:lang w:eastAsia="zh-CN"/>
        </w:rPr>
        <w:t>合同签订（事后项目无此环节）——</w:t>
      </w:r>
      <w:r>
        <w:rPr>
          <w:rFonts w:hint="eastAsia" w:ascii="仿宋_GB2312" w:eastAsia="仿宋_GB2312"/>
          <w:sz w:val="32"/>
          <w:highlight w:val="none"/>
        </w:rPr>
        <w:t>财政资金预算申请</w:t>
      </w:r>
      <w:r>
        <w:rPr>
          <w:rFonts w:hint="eastAsia" w:ascii="仿宋_GB2312" w:eastAsia="仿宋_GB2312"/>
          <w:sz w:val="32"/>
          <w:highlight w:val="none"/>
          <w:lang w:eastAsia="zh-CN"/>
        </w:rPr>
        <w:t>——合同验收（事后项目无此环节）——审计（事后项目审计环节在预算申请前进行）——</w:t>
      </w:r>
      <w:r>
        <w:rPr>
          <w:rFonts w:hint="eastAsia" w:ascii="仿宋_GB2312" w:eastAsia="仿宋_GB2312"/>
          <w:sz w:val="32"/>
          <w:highlight w:val="none"/>
        </w:rPr>
        <w:t>资金拨付。</w:t>
      </w:r>
    </w:p>
    <w:p>
      <w:pPr>
        <w:numPr>
          <w:ilvl w:val="0"/>
          <w:numId w:val="0"/>
        </w:numPr>
        <w:snapToGrid w:val="0"/>
        <w:spacing w:line="560" w:lineRule="exact"/>
        <w:ind w:firstLine="642"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（二）注意事项</w:t>
      </w:r>
    </w:p>
    <w:p>
      <w:pPr>
        <w:pStyle w:val="3"/>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w:t>
      </w:r>
      <w:r>
        <w:rPr>
          <w:rFonts w:hint="eastAsia" w:ascii="仿宋_GB2312" w:eastAsia="仿宋_GB2312"/>
          <w:b/>
          <w:bCs w:val="0"/>
          <w:sz w:val="32"/>
          <w:szCs w:val="32"/>
          <w:highlight w:val="none"/>
        </w:rPr>
        <w:t>申请人</w:t>
      </w:r>
      <w:r>
        <w:rPr>
          <w:rFonts w:hint="eastAsia" w:ascii="仿宋_GB2312" w:eastAsia="仿宋_GB2312"/>
          <w:b/>
          <w:bCs w:val="0"/>
          <w:sz w:val="32"/>
          <w:szCs w:val="32"/>
          <w:highlight w:val="none"/>
          <w:lang w:eastAsia="zh-CN"/>
        </w:rPr>
        <w:t>应为正常经营状态，并通过上述申报平台自行申报。</w:t>
      </w:r>
      <w:r>
        <w:rPr>
          <w:rFonts w:hint="eastAsia" w:ascii="仿宋_GB2312" w:eastAsia="仿宋_GB2312"/>
          <w:b w:val="0"/>
          <w:bCs/>
          <w:sz w:val="32"/>
          <w:szCs w:val="32"/>
        </w:rPr>
        <w:t>申请人广东政务服务网账户等级须达到五级（原L3级别）核验方可进行申报</w:t>
      </w:r>
      <w:r>
        <w:rPr>
          <w:rFonts w:ascii="仿宋_GB2312" w:hAnsi="仿宋_GB2312" w:eastAsia="仿宋_GB2312" w:cs="仿宋_GB2312"/>
          <w:b w:val="0"/>
          <w:sz w:val="32"/>
          <w:szCs w:val="32"/>
        </w:rPr>
        <w:t>。</w:t>
      </w:r>
      <w:r>
        <w:rPr>
          <w:rFonts w:hint="eastAsia"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numPr>
          <w:ilvl w:val="0"/>
          <w:numId w:val="0"/>
        </w:numPr>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ascii="仿宋_GB2312" w:hAnsi="仿宋_GB2312" w:eastAsia="仿宋_GB2312" w:cs="仿宋_GB2312"/>
          <w:b/>
          <w:sz w:val="32"/>
          <w:szCs w:val="32"/>
        </w:rPr>
        <w:t>．</w:t>
      </w:r>
      <w:r>
        <w:rPr>
          <w:rFonts w:hint="eastAsia" w:ascii="仿宋_GB2312" w:eastAsia="仿宋_GB2312"/>
          <w:sz w:val="32"/>
          <w:szCs w:val="32"/>
        </w:rPr>
        <w:t>严格按照申报系统有关提示进行填报</w:t>
      </w:r>
      <w:r>
        <w:rPr>
          <w:rFonts w:hint="eastAsia" w:ascii="仿宋_GB2312" w:eastAsia="仿宋_GB2312"/>
          <w:sz w:val="32"/>
          <w:szCs w:val="32"/>
          <w:lang w:eastAsia="zh-CN"/>
        </w:rPr>
        <w:t>，</w:t>
      </w:r>
      <w:r>
        <w:rPr>
          <w:rFonts w:hint="eastAsia" w:ascii="仿宋_GB2312" w:hAnsi="仿宋_GB2312" w:eastAsia="仿宋_GB2312" w:cs="仿宋_GB2312"/>
          <w:sz w:val="32"/>
          <w:szCs w:val="32"/>
          <w:lang w:eastAsia="zh-CN"/>
        </w:rPr>
        <w:t>深圳</w:t>
      </w:r>
      <w:r>
        <w:rPr>
          <w:rFonts w:hint="eastAsia" w:ascii="仿宋_GB2312" w:hAnsi="仿宋_GB2312" w:eastAsia="仿宋_GB2312" w:cs="仿宋_GB2312"/>
          <w:sz w:val="32"/>
          <w:szCs w:val="32"/>
        </w:rPr>
        <w:t>市知识产权主管部门对申请材料进行受理和初审，申请材料不完善</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，限期予以补正；申请人应按要求进行补正，未按要求补正材料或补正材料未通过审核的，不予资助或奖励</w:t>
      </w:r>
      <w:r>
        <w:rPr>
          <w:rFonts w:hint="eastAsia" w:ascii="仿宋_GB2312" w:hAnsi="仿宋_GB2312" w:eastAsia="仿宋_GB2312" w:cs="仿宋_GB2312"/>
          <w:sz w:val="32"/>
          <w:szCs w:val="32"/>
          <w:lang w:eastAsia="zh-CN"/>
        </w:rPr>
        <w:t>。</w:t>
      </w:r>
    </w:p>
    <w:p>
      <w:pPr>
        <w:numPr>
          <w:ilvl w:val="0"/>
          <w:numId w:val="0"/>
        </w:numPr>
        <w:snapToGrid w:val="0"/>
        <w:spacing w:line="56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lang w:val="en-US" w:eastAsia="zh-CN"/>
        </w:rPr>
        <w:t>3.</w:t>
      </w:r>
      <w:r>
        <w:rPr>
          <w:rFonts w:ascii="仿宋_GB2312" w:eastAsia="仿宋_GB2312"/>
          <w:sz w:val="32"/>
          <w:szCs w:val="32"/>
        </w:rPr>
        <w:t>申请人提交</w:t>
      </w:r>
      <w:r>
        <w:rPr>
          <w:rFonts w:hint="eastAsia" w:ascii="仿宋_GB2312" w:hAnsi="仿宋_GB2312" w:eastAsia="仿宋_GB2312" w:cs="仿宋_GB2312"/>
          <w:sz w:val="32"/>
          <w:szCs w:val="32"/>
        </w:rPr>
        <w:t>资助或奖励</w:t>
      </w:r>
      <w:r>
        <w:rPr>
          <w:rFonts w:ascii="仿宋_GB2312" w:eastAsia="仿宋_GB2312"/>
          <w:sz w:val="32"/>
          <w:szCs w:val="32"/>
        </w:rPr>
        <w:t>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0"/>
          <w:numId w:val="0"/>
        </w:numPr>
        <w:snapToGrid w:val="0"/>
        <w:spacing w:line="560" w:lineRule="exact"/>
        <w:ind w:firstLine="640" w:firstLineChars="200"/>
        <w:rPr>
          <w:rFonts w:ascii="仿宋_GB2312" w:hAnsi="仿宋_GB2312" w:eastAsia="仿宋_GB2312" w:cs="仿宋_GB2312"/>
          <w:b/>
          <w:sz w:val="32"/>
          <w:szCs w:val="32"/>
        </w:rPr>
      </w:pPr>
      <w:r>
        <w:rPr>
          <w:rFonts w:hint="eastAsia" w:ascii="仿宋_GB2312" w:eastAsia="仿宋_GB2312"/>
          <w:sz w:val="32"/>
          <w:szCs w:val="32"/>
          <w:lang w:val="en-US" w:eastAsia="zh-CN"/>
        </w:rPr>
        <w:t>4.</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pStyle w:val="6"/>
        <w:numPr>
          <w:ilvl w:val="0"/>
          <w:numId w:val="1"/>
        </w:numPr>
        <w:snapToGrid w:val="0"/>
        <w:spacing w:line="560" w:lineRule="exact"/>
        <w:ind w:left="1361" w:firstLineChars="0"/>
        <w:rPr>
          <w:rFonts w:ascii="黑体" w:hAnsi="黑体" w:eastAsia="黑体" w:cs="黑体"/>
          <w:sz w:val="32"/>
          <w:szCs w:val="32"/>
          <w:highlight w:val="none"/>
        </w:rPr>
      </w:pPr>
      <w:r>
        <w:rPr>
          <w:rFonts w:hint="eastAsia" w:ascii="黑体" w:hAnsi="黑体" w:eastAsia="黑体" w:cs="黑体"/>
          <w:sz w:val="32"/>
          <w:szCs w:val="32"/>
          <w:highlight w:val="none"/>
        </w:rPr>
        <w:t>合规提示</w:t>
      </w:r>
    </w:p>
    <w:p>
      <w:pPr>
        <w:pStyle w:val="3"/>
        <w:numPr>
          <w:ilvl w:val="0"/>
          <w:numId w:val="3"/>
        </w:numPr>
        <w:snapToGrid w:val="0"/>
        <w:spacing w:before="0" w:beforeAutospacing="0" w:after="0" w:afterAutospacing="0" w:line="560" w:lineRule="exact"/>
        <w:ind w:firstLine="640" w:firstLineChars="200"/>
        <w:jc w:val="both"/>
        <w:rPr>
          <w:rFonts w:hint="default" w:ascii="仿宋_GB2312" w:eastAsia="仿宋_GB2312"/>
          <w:b w:val="0"/>
          <w:sz w:val="32"/>
          <w:szCs w:val="32"/>
          <w:highlight w:val="none"/>
        </w:rPr>
      </w:pPr>
      <w:r>
        <w:rPr>
          <w:rFonts w:ascii="仿宋_GB2312" w:eastAsia="仿宋_GB2312"/>
          <w:b w:val="0"/>
          <w:sz w:val="32"/>
          <w:szCs w:val="32"/>
          <w:highlight w:val="none"/>
        </w:rPr>
        <w:t>《深圳市市场监督管理局知识产权领域专项资金操作规程》第</w:t>
      </w:r>
      <w:r>
        <w:rPr>
          <w:rFonts w:hint="eastAsia" w:ascii="仿宋_GB2312" w:eastAsia="仿宋_GB2312"/>
          <w:b w:val="0"/>
          <w:sz w:val="32"/>
          <w:szCs w:val="32"/>
          <w:highlight w:val="none"/>
          <w:lang w:eastAsia="zh-CN"/>
        </w:rPr>
        <w:t>三</w:t>
      </w:r>
      <w:r>
        <w:rPr>
          <w:rFonts w:ascii="仿宋_GB2312" w:eastAsia="仿宋_GB2312"/>
          <w:b w:val="0"/>
          <w:sz w:val="32"/>
          <w:szCs w:val="32"/>
          <w:highlight w:val="none"/>
        </w:rPr>
        <w:t>十</w:t>
      </w:r>
      <w:r>
        <w:rPr>
          <w:rFonts w:hint="eastAsia" w:ascii="仿宋_GB2312" w:eastAsia="仿宋_GB2312"/>
          <w:b w:val="0"/>
          <w:sz w:val="32"/>
          <w:szCs w:val="32"/>
          <w:highlight w:val="none"/>
          <w:lang w:eastAsia="zh-CN"/>
        </w:rPr>
        <w:t>七</w:t>
      </w:r>
      <w:r>
        <w:rPr>
          <w:rFonts w:ascii="仿宋_GB2312" w:eastAsia="仿宋_GB2312"/>
          <w:b w:val="0"/>
          <w:sz w:val="32"/>
          <w:szCs w:val="32"/>
          <w:highlight w:val="none"/>
        </w:rPr>
        <w:t>条规定：</w:t>
      </w:r>
      <w:r>
        <w:rPr>
          <w:rFonts w:hint="eastAsia" w:ascii="仿宋_GB2312" w:eastAsia="仿宋_GB2312"/>
          <w:b w:val="0"/>
          <w:sz w:val="32"/>
          <w:szCs w:val="32"/>
          <w:highlight w:val="none"/>
        </w:rPr>
        <w:t>申请人应对提交的申请材料真实性、合法性、有效性负责。申请人利用虚假材料或</w:t>
      </w:r>
      <w:r>
        <w:rPr>
          <w:rFonts w:hint="eastAsia" w:ascii="仿宋_GB2312" w:eastAsia="仿宋_GB2312"/>
          <w:b w:val="0"/>
          <w:sz w:val="32"/>
          <w:szCs w:val="32"/>
          <w:highlight w:val="none"/>
          <w:lang w:eastAsia="zh-CN"/>
        </w:rPr>
        <w:t>通过</w:t>
      </w:r>
      <w:r>
        <w:rPr>
          <w:rFonts w:hint="eastAsia" w:ascii="仿宋_GB2312" w:eastAsia="仿宋_GB2312"/>
          <w:b w:val="0"/>
          <w:sz w:val="32"/>
          <w:szCs w:val="32"/>
          <w:highlight w:val="none"/>
        </w:rPr>
        <w:t>其</w:t>
      </w:r>
      <w:r>
        <w:rPr>
          <w:rFonts w:hint="eastAsia" w:ascii="仿宋_GB2312" w:eastAsia="仿宋_GB2312"/>
          <w:b w:val="0"/>
          <w:sz w:val="32"/>
          <w:szCs w:val="32"/>
          <w:highlight w:val="none"/>
          <w:lang w:eastAsia="zh-CN"/>
        </w:rPr>
        <w:t>他</w:t>
      </w:r>
      <w:r>
        <w:rPr>
          <w:rFonts w:hint="eastAsia" w:ascii="仿宋_GB2312" w:eastAsia="仿宋_GB2312"/>
          <w:b w:val="0"/>
          <w:sz w:val="32"/>
          <w:szCs w:val="32"/>
          <w:highlight w:val="none"/>
        </w:rPr>
        <w:t>不正当行为骗取、套取、虚报、冒领、截留、挪用专项资金或者违反其</w:t>
      </w:r>
      <w:r>
        <w:rPr>
          <w:rFonts w:hint="eastAsia" w:ascii="仿宋_GB2312" w:eastAsia="仿宋_GB2312"/>
          <w:b w:val="0"/>
          <w:sz w:val="32"/>
          <w:szCs w:val="32"/>
          <w:highlight w:val="none"/>
          <w:lang w:eastAsia="zh-CN"/>
        </w:rPr>
        <w:t>他</w:t>
      </w:r>
      <w:r>
        <w:rPr>
          <w:rFonts w:hint="eastAsia" w:ascii="仿宋_GB2312" w:eastAsia="仿宋_GB2312"/>
          <w:b w:val="0"/>
          <w:sz w:val="32"/>
          <w:szCs w:val="32"/>
          <w:highlight w:val="none"/>
        </w:rPr>
        <w:t>财务纪律的，按照有关规定处理；情节严重的，依照国家相关法律、法规移交有关部门处理。</w:t>
      </w:r>
    </w:p>
    <w:p>
      <w:pPr>
        <w:pStyle w:val="3"/>
        <w:numPr>
          <w:ilvl w:val="0"/>
          <w:numId w:val="3"/>
        </w:numPr>
        <w:snapToGrid w:val="0"/>
        <w:spacing w:before="0" w:beforeAutospacing="0" w:after="0" w:afterAutospacing="0" w:line="560" w:lineRule="exact"/>
        <w:ind w:firstLine="640" w:firstLineChars="200"/>
        <w:jc w:val="both"/>
        <w:rPr>
          <w:rFonts w:hint="default" w:ascii="仿宋_GB2312" w:eastAsia="仿宋_GB2312"/>
          <w:b w:val="0"/>
          <w:sz w:val="32"/>
          <w:szCs w:val="32"/>
          <w:highlight w:val="none"/>
        </w:rPr>
      </w:pPr>
      <w:r>
        <w:rPr>
          <w:rFonts w:ascii="仿宋_GB2312" w:eastAsia="仿宋_GB2312"/>
          <w:b w:val="0"/>
          <w:sz w:val="32"/>
          <w:szCs w:val="32"/>
          <w:highlight w:val="none"/>
        </w:rPr>
        <w:t>《深圳市市场监督管理局知识产权领域专项资金操作规程》第</w:t>
      </w:r>
      <w:r>
        <w:rPr>
          <w:rFonts w:hint="eastAsia" w:ascii="仿宋_GB2312" w:eastAsia="仿宋_GB2312"/>
          <w:b w:val="0"/>
          <w:sz w:val="32"/>
          <w:szCs w:val="32"/>
          <w:highlight w:val="none"/>
          <w:lang w:eastAsia="zh-CN"/>
        </w:rPr>
        <w:t>三</w:t>
      </w:r>
      <w:r>
        <w:rPr>
          <w:rFonts w:ascii="仿宋_GB2312" w:eastAsia="仿宋_GB2312"/>
          <w:b w:val="0"/>
          <w:sz w:val="32"/>
          <w:szCs w:val="32"/>
          <w:highlight w:val="none"/>
        </w:rPr>
        <w:t>十</w:t>
      </w:r>
      <w:r>
        <w:rPr>
          <w:rFonts w:hint="eastAsia" w:ascii="仿宋_GB2312" w:eastAsia="仿宋_GB2312"/>
          <w:b w:val="0"/>
          <w:sz w:val="32"/>
          <w:szCs w:val="32"/>
          <w:highlight w:val="none"/>
          <w:lang w:eastAsia="zh-CN"/>
        </w:rPr>
        <w:t>八</w:t>
      </w:r>
      <w:r>
        <w:rPr>
          <w:rFonts w:ascii="仿宋_GB2312" w:eastAsia="仿宋_GB2312"/>
          <w:b w:val="0"/>
          <w:sz w:val="32"/>
          <w:szCs w:val="32"/>
          <w:highlight w:val="none"/>
        </w:rPr>
        <w:t>条规定：</w:t>
      </w:r>
      <w:r>
        <w:rPr>
          <w:rFonts w:hint="eastAsia" w:ascii="仿宋_GB2312" w:eastAsia="仿宋_GB2312"/>
          <w:b w:val="0"/>
          <w:sz w:val="32"/>
          <w:szCs w:val="32"/>
          <w:highlight w:val="none"/>
        </w:rPr>
        <w:t>受委托的第三方审计机构或专业机构在审计或核验过程中，存在弄虚作假、隐瞒事实真相或与受资助单位串通作弊并出具相关报告</w:t>
      </w:r>
      <w:r>
        <w:rPr>
          <w:rFonts w:hint="eastAsia" w:ascii="仿宋_GB2312" w:eastAsia="仿宋_GB2312"/>
          <w:b w:val="0"/>
          <w:sz w:val="32"/>
          <w:szCs w:val="32"/>
          <w:highlight w:val="none"/>
          <w:lang w:eastAsia="zh-CN"/>
        </w:rPr>
        <w:t>情形的</w:t>
      </w:r>
      <w:r>
        <w:rPr>
          <w:rFonts w:hint="eastAsia" w:ascii="仿宋_GB2312" w:eastAsia="仿宋_GB2312"/>
          <w:b w:val="0"/>
          <w:sz w:val="32"/>
          <w:szCs w:val="32"/>
          <w:highlight w:val="none"/>
        </w:rPr>
        <w:t>，按照有关规定追究责任。</w:t>
      </w:r>
    </w:p>
    <w:p>
      <w:pPr>
        <w:pStyle w:val="3"/>
        <w:numPr>
          <w:ilvl w:val="0"/>
          <w:numId w:val="3"/>
        </w:numPr>
        <w:snapToGrid w:val="0"/>
        <w:spacing w:before="0" w:beforeAutospacing="0" w:after="0" w:afterAutospacing="0" w:line="560" w:lineRule="exact"/>
        <w:ind w:firstLine="640" w:firstLineChars="200"/>
        <w:jc w:val="both"/>
        <w:rPr>
          <w:rFonts w:hint="eastAsia" w:ascii="仿宋_GB2312" w:eastAsia="仿宋_GB2312"/>
          <w:b w:val="0"/>
          <w:sz w:val="32"/>
          <w:szCs w:val="32"/>
          <w:lang w:eastAsia="zh-CN"/>
        </w:rPr>
      </w:pPr>
      <w:r>
        <w:rPr>
          <w:rFonts w:ascii="仿宋_GB2312" w:eastAsia="仿宋_GB2312"/>
          <w:b w:val="0"/>
          <w:sz w:val="32"/>
          <w:szCs w:val="32"/>
          <w:highlight w:val="none"/>
        </w:rPr>
        <w:t>《深圳市市场监督管理局知识产权领域专项资金操作规程》第</w:t>
      </w:r>
      <w:r>
        <w:rPr>
          <w:rFonts w:hint="eastAsia" w:ascii="仿宋_GB2312" w:eastAsia="仿宋_GB2312"/>
          <w:b w:val="0"/>
          <w:sz w:val="32"/>
          <w:szCs w:val="32"/>
          <w:highlight w:val="none"/>
          <w:lang w:eastAsia="zh-CN"/>
        </w:rPr>
        <w:t>三</w:t>
      </w:r>
      <w:r>
        <w:rPr>
          <w:rFonts w:ascii="仿宋_GB2312" w:eastAsia="仿宋_GB2312"/>
          <w:b w:val="0"/>
          <w:sz w:val="32"/>
          <w:szCs w:val="32"/>
          <w:highlight w:val="none"/>
        </w:rPr>
        <w:t>十</w:t>
      </w:r>
      <w:r>
        <w:rPr>
          <w:rFonts w:hint="eastAsia" w:ascii="仿宋_GB2312" w:eastAsia="仿宋_GB2312"/>
          <w:b w:val="0"/>
          <w:sz w:val="32"/>
          <w:szCs w:val="32"/>
          <w:highlight w:val="none"/>
          <w:lang w:eastAsia="zh-CN"/>
        </w:rPr>
        <w:t>九</w:t>
      </w:r>
      <w:r>
        <w:rPr>
          <w:rFonts w:ascii="仿宋_GB2312" w:eastAsia="仿宋_GB2312"/>
          <w:b w:val="0"/>
          <w:sz w:val="32"/>
          <w:szCs w:val="32"/>
          <w:highlight w:val="none"/>
        </w:rPr>
        <w:t>条规定</w:t>
      </w:r>
      <w:r>
        <w:rPr>
          <w:rFonts w:hint="eastAsia" w:ascii="仿宋_GB2312" w:eastAsia="仿宋_GB2312"/>
          <w:b w:val="0"/>
          <w:sz w:val="32"/>
          <w:szCs w:val="32"/>
          <w:highlight w:val="none"/>
          <w:lang w:eastAsia="zh-CN"/>
        </w:rPr>
        <w:t>：</w:t>
      </w:r>
      <w:r>
        <w:rPr>
          <w:rFonts w:hint="eastAsia" w:ascii="仿宋_GB2312" w:eastAsia="仿宋_GB2312"/>
          <w:b w:val="0"/>
          <w:sz w:val="32"/>
          <w:szCs w:val="32"/>
        </w:rPr>
        <w:t>第三方中介机构不得违规代理本规程资助奖励项目申领事宜</w:t>
      </w:r>
      <w:r>
        <w:rPr>
          <w:rFonts w:hint="eastAsia" w:ascii="仿宋_GB2312" w:eastAsia="仿宋_GB2312"/>
          <w:b w:val="0"/>
          <w:sz w:val="32"/>
          <w:szCs w:val="32"/>
          <w:lang w:eastAsia="zh-CN"/>
        </w:rPr>
        <w:t>。</w:t>
      </w:r>
    </w:p>
    <w:p>
      <w:pPr>
        <w:pStyle w:val="3"/>
        <w:numPr>
          <w:ilvl w:val="0"/>
          <w:numId w:val="3"/>
        </w:numPr>
        <w:snapToGrid w:val="0"/>
        <w:spacing w:before="0" w:beforeAutospacing="0" w:after="0" w:afterAutospacing="0" w:line="560" w:lineRule="exact"/>
        <w:ind w:firstLine="640" w:firstLineChars="200"/>
        <w:jc w:val="both"/>
        <w:rPr>
          <w:rFonts w:hint="default"/>
        </w:rPr>
      </w:pPr>
      <w:r>
        <w:rPr>
          <w:rFonts w:ascii="仿宋_GB2312" w:eastAsia="仿宋_GB2312"/>
          <w:b w:val="0"/>
          <w:sz w:val="32"/>
          <w:szCs w:val="32"/>
          <w:highlight w:val="none"/>
        </w:rPr>
        <w:t>根据上述规定</w:t>
      </w:r>
      <w:r>
        <w:rPr>
          <w:rFonts w:ascii="仿宋_GB2312" w:eastAsia="仿宋_GB2312"/>
          <w:b w:val="0"/>
          <w:sz w:val="32"/>
          <w:szCs w:val="32"/>
        </w:rPr>
        <w:t>，申请人申请资助时必须作出合规承诺（在申报系统中操作），否则不予受理。</w:t>
      </w:r>
    </w:p>
    <w:p>
      <w:pPr>
        <w:pStyle w:val="6"/>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收费情况</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不收费。</w:t>
      </w:r>
    </w:p>
    <w:p>
      <w:pPr>
        <w:pStyle w:val="6"/>
        <w:numPr>
          <w:ilvl w:val="0"/>
          <w:numId w:val="1"/>
        </w:numPr>
        <w:snapToGrid w:val="0"/>
        <w:spacing w:line="560" w:lineRule="exact"/>
        <w:ind w:left="1361" w:firstLineChars="0"/>
        <w:rPr>
          <w:rFonts w:ascii="黑体" w:hAnsi="黑体" w:eastAsia="黑体" w:cs="黑体"/>
          <w:sz w:val="32"/>
          <w:szCs w:val="32"/>
        </w:rPr>
      </w:pPr>
      <w:r>
        <w:rPr>
          <w:rFonts w:hint="eastAsia" w:ascii="黑体" w:hAnsi="黑体" w:eastAsia="黑体" w:cs="黑体"/>
          <w:sz w:val="32"/>
          <w:szCs w:val="32"/>
        </w:rPr>
        <w:t>年审或年检</w:t>
      </w:r>
    </w:p>
    <w:p>
      <w:pPr>
        <w:ind w:firstLine="640" w:firstLineChars="200"/>
        <w:rPr>
          <w:rFonts w:hint="eastAsia" w:eastAsia="仿宋_GB2312"/>
          <w:lang w:eastAsia="zh-CN"/>
        </w:rPr>
      </w:pPr>
      <w:r>
        <w:rPr>
          <w:rFonts w:hint="eastAsia" w:ascii="仿宋_GB2312" w:eastAsia="仿宋_GB2312"/>
          <w:sz w:val="32"/>
          <w:szCs w:val="32"/>
        </w:rPr>
        <w:t>无</w:t>
      </w:r>
      <w:r>
        <w:rPr>
          <w:rFonts w:hint="eastAsia" w:ascii="仿宋_GB2312" w:eastAsia="仿宋_GB2312"/>
          <w:sz w:val="32"/>
          <w:szCs w:val="32"/>
          <w:lang w:eastAsia="zh-CN"/>
        </w:rPr>
        <w:t>年审、年检。</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00"/>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00"/>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683D1A"/>
    <w:multiLevelType w:val="singleLevel"/>
    <w:tmpl w:val="E1683D1A"/>
    <w:lvl w:ilvl="0" w:tentative="0">
      <w:start w:val="1"/>
      <w:numFmt w:val="chineseCounting"/>
      <w:suff w:val="nothing"/>
      <w:lvlText w:val="（%1）"/>
      <w:lvlJc w:val="left"/>
      <w:rPr>
        <w:rFonts w:hint="eastAsia"/>
      </w:rPr>
    </w:lvl>
  </w:abstractNum>
  <w:abstractNum w:abstractNumId="1">
    <w:nsid w:val="03E81AF4"/>
    <w:multiLevelType w:val="multilevel"/>
    <w:tmpl w:val="03E81AF4"/>
    <w:lvl w:ilvl="0" w:tentative="0">
      <w:start w:val="1"/>
      <w:numFmt w:val="japaneseCounting"/>
      <w:lvlText w:val="%1、"/>
      <w:lvlJc w:val="left"/>
      <w:pPr>
        <w:ind w:left="1360" w:hanging="720"/>
      </w:pPr>
      <w:rPr>
        <w:rFonts w:hint="default" w:ascii="黑体" w:hAnsi="黑体" w:eastAsia="黑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69F64F8"/>
    <w:multiLevelType w:val="multilevel"/>
    <w:tmpl w:val="269F64F8"/>
    <w:lvl w:ilvl="0" w:tentative="0">
      <w:start w:val="1"/>
      <w:numFmt w:val="japaneseCounting"/>
      <w:lvlText w:val="（%1）"/>
      <w:lvlJc w:val="left"/>
      <w:pPr>
        <w:ind w:left="1723" w:hanging="1080"/>
      </w:pPr>
      <w:rPr>
        <w:rFonts w:hint="eastAsia" w:ascii="楷体_GB2312" w:eastAsia="楷体_GB2312"/>
        <w:b/>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rPr>
        <w:rFonts w:hint="eastAsia" w:ascii="楷体_GB2312" w:eastAsia="楷体_GB2312"/>
        <w:b/>
      </w:rPr>
    </w:lvl>
    <w:lvl w:ilvl="4" w:tentative="0">
      <w:start w:val="1"/>
      <w:numFmt w:val="decimal"/>
      <w:lvlText w:val="（%5）"/>
      <w:lvlJc w:val="left"/>
      <w:pPr>
        <w:ind w:left="3403" w:hanging="1080"/>
      </w:pPr>
      <w:rPr>
        <w:rFonts w:hint="default"/>
        <w:lang w:val="en-US"/>
      </w:r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NzZiMDdkYTY0ZmRmMzBiOWIyYjRiNDY5NGVjYjcifQ=="/>
  </w:docVars>
  <w:rsids>
    <w:rsidRoot w:val="56F7DF08"/>
    <w:rsid w:val="56F7DF08"/>
    <w:rsid w:val="5CFDACE6"/>
    <w:rsid w:val="66B37570"/>
    <w:rsid w:val="DA762789"/>
    <w:rsid w:val="FF2F13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spacing w:before="0" w:beforeAutospacing="0" w:after="0" w:afterAutospacing="0"/>
      <w:ind w:firstLine="880" w:firstLineChars="200"/>
      <w:jc w:val="both"/>
      <w:outlineLvl w:val="1"/>
    </w:pPr>
    <w:rPr>
      <w:rFonts w:hint="eastAsia" w:ascii="Times New Roman" w:hAnsi="Times New Roman" w:eastAsia="楷体" w:cs="Times New Roman"/>
      <w:b/>
      <w:kern w:val="0"/>
      <w:szCs w:val="36"/>
      <w:lang w:bidi="ar"/>
    </w:rPr>
  </w:style>
  <w:style w:type="paragraph" w:styleId="3">
    <w:name w:val="heading 3"/>
    <w:basedOn w:val="1"/>
    <w:next w:val="1"/>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2024-04-27T17:05:00Z</dcterms:created>
  <dc:creator>liuyt1</dc:creator>
  <cp:lastModifiedBy>WANGQW</cp:lastModifiedBy>
  <dcterms:modified xsi:type="dcterms:W3CDTF">2024-05-14T16:08:58Z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DD5C3F9E4268110A6D0743669BA69174</vt:lpwstr>
  </property>
</Properties>
</file>