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盐田区</w:t>
      </w:r>
      <w:r>
        <w:rPr>
          <w:rFonts w:hint="eastAsia" w:ascii="方正小标宋简体" w:hAnsi="方正小标宋简体" w:eastAsia="方正小标宋简体" w:cs="方正小标宋简体"/>
          <w:sz w:val="44"/>
          <w:szCs w:val="44"/>
        </w:rPr>
        <w:t>知识产权公共服务事项清单</w:t>
      </w:r>
    </w:p>
    <w:p>
      <w:pPr>
        <w:jc w:val="center"/>
        <w:rPr>
          <w:rFonts w:ascii="方正小标宋简体" w:hAnsi="方正小标宋简体" w:eastAsia="方正小标宋简体" w:cs="方正小标宋简体"/>
          <w:sz w:val="28"/>
          <w:szCs w:val="28"/>
        </w:rPr>
      </w:pPr>
      <w:r>
        <w:rPr>
          <w:rStyle w:val="12"/>
          <w:rFonts w:ascii="方正小标宋简体" w:hAnsi="方正小标宋简体" w:eastAsia="方正小标宋简体" w:cs="方正小标宋简体"/>
          <w:sz w:val="28"/>
          <w:szCs w:val="28"/>
          <w:lang w:bidi="ar"/>
        </w:rPr>
        <w:t>（第</w:t>
      </w:r>
      <w:r>
        <w:rPr>
          <w:rStyle w:val="12"/>
          <w:rFonts w:hint="eastAsia" w:ascii="方正小标宋简体" w:hAnsi="方正小标宋简体" w:eastAsia="方正小标宋简体" w:cs="方正小标宋简体"/>
          <w:sz w:val="28"/>
          <w:szCs w:val="28"/>
          <w:lang w:val="en-US" w:eastAsia="zh-CN" w:bidi="ar"/>
        </w:rPr>
        <w:t>二</w:t>
      </w:r>
      <w:r>
        <w:rPr>
          <w:rStyle w:val="12"/>
          <w:rFonts w:ascii="方正小标宋简体" w:hAnsi="方正小标宋简体" w:eastAsia="方正小标宋简体" w:cs="方正小标宋简体"/>
          <w:sz w:val="28"/>
          <w:szCs w:val="28"/>
          <w:lang w:bidi="ar"/>
        </w:rPr>
        <w:t>版）</w:t>
      </w:r>
    </w:p>
    <w:p/>
    <w:tbl>
      <w:tblPr>
        <w:tblStyle w:val="4"/>
        <w:tblW w:w="14577" w:type="dxa"/>
        <w:jc w:val="center"/>
        <w:tblLayout w:type="fixed"/>
        <w:tblCellMar>
          <w:top w:w="0" w:type="dxa"/>
          <w:left w:w="108" w:type="dxa"/>
          <w:bottom w:w="0" w:type="dxa"/>
          <w:right w:w="108" w:type="dxa"/>
        </w:tblCellMar>
      </w:tblPr>
      <w:tblGrid>
        <w:gridCol w:w="855"/>
        <w:gridCol w:w="705"/>
        <w:gridCol w:w="1800"/>
        <w:gridCol w:w="4558"/>
        <w:gridCol w:w="3107"/>
        <w:gridCol w:w="3015"/>
        <w:gridCol w:w="537"/>
      </w:tblGrid>
      <w:tr>
        <w:tblPrEx>
          <w:tblCellMar>
            <w:top w:w="0" w:type="dxa"/>
            <w:left w:w="108" w:type="dxa"/>
            <w:bottom w:w="0" w:type="dxa"/>
            <w:right w:w="108" w:type="dxa"/>
          </w:tblCellMar>
        </w:tblPrEx>
        <w:trPr>
          <w:trHeight w:val="270" w:hRule="atLeast"/>
          <w:tblHeader/>
          <w:jc w:val="center"/>
        </w:trPr>
        <w:tc>
          <w:tcPr>
            <w:tcW w:w="85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序号</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事项类别</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事项名称</w:t>
            </w:r>
          </w:p>
        </w:tc>
        <w:tc>
          <w:tcPr>
            <w:tcW w:w="45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服务内容</w:t>
            </w:r>
          </w:p>
        </w:tc>
        <w:tc>
          <w:tcPr>
            <w:tcW w:w="612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服务形式</w:t>
            </w:r>
          </w:p>
        </w:tc>
        <w:tc>
          <w:tcPr>
            <w:tcW w:w="537"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备注</w:t>
            </w:r>
          </w:p>
        </w:tc>
      </w:tr>
      <w:tr>
        <w:tblPrEx>
          <w:tblCellMar>
            <w:top w:w="0" w:type="dxa"/>
            <w:left w:w="108" w:type="dxa"/>
            <w:bottom w:w="0" w:type="dxa"/>
            <w:right w:w="108" w:type="dxa"/>
          </w:tblCellMar>
        </w:tblPrEx>
        <w:trPr>
          <w:trHeight w:val="270" w:hRule="atLeast"/>
          <w:tblHeader/>
          <w:jc w:val="center"/>
        </w:trPr>
        <w:tc>
          <w:tcPr>
            <w:tcW w:w="85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b/>
                <w:bCs/>
                <w:color w:val="000000"/>
                <w:szCs w:val="21"/>
              </w:rPr>
            </w:pP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b/>
                <w:bCs/>
                <w:color w:val="000000"/>
                <w:szCs w:val="21"/>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jc w:val="left"/>
              <w:rPr>
                <w:rFonts w:ascii="CESI仿宋-GB2312" w:hAnsi="CESI仿宋-GB2312" w:eastAsia="CESI仿宋-GB2312" w:cs="CESI仿宋-GB2312"/>
                <w:b/>
                <w:bCs/>
                <w:color w:val="000000"/>
                <w:szCs w:val="21"/>
              </w:rPr>
            </w:pPr>
          </w:p>
        </w:tc>
        <w:tc>
          <w:tcPr>
            <w:tcW w:w="455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b/>
                <w:bCs/>
                <w:color w:val="000000"/>
                <w:szCs w:val="21"/>
              </w:rPr>
            </w:pP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Style w:val="6"/>
                <w:rFonts w:ascii="CESI仿宋-GB2312" w:hAnsi="CESI仿宋-GB2312" w:eastAsia="CESI仿宋-GB2312" w:cs="CESI仿宋-GB2312"/>
                <w:b/>
                <w:bCs/>
                <w:sz w:val="21"/>
                <w:szCs w:val="21"/>
                <w:lang w:bidi="ar"/>
              </w:rPr>
              <w:t>线下</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b/>
                <w:bCs/>
                <w:color w:val="000000"/>
                <w:szCs w:val="21"/>
              </w:rPr>
            </w:pPr>
            <w:r>
              <w:rPr>
                <w:rStyle w:val="6"/>
                <w:rFonts w:ascii="CESI仿宋-GB2312" w:hAnsi="CESI仿宋-GB2312" w:eastAsia="CESI仿宋-GB2312" w:cs="CESI仿宋-GB2312"/>
                <w:b/>
                <w:bCs/>
                <w:sz w:val="21"/>
                <w:szCs w:val="21"/>
                <w:lang w:bidi="ar"/>
              </w:rPr>
              <w:t>线上</w:t>
            </w:r>
          </w:p>
        </w:tc>
        <w:tc>
          <w:tcPr>
            <w:tcW w:w="537"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b/>
                <w:bCs/>
                <w:color w:val="000000"/>
                <w:szCs w:val="21"/>
              </w:rPr>
            </w:pPr>
          </w:p>
        </w:tc>
      </w:tr>
      <w:tr>
        <w:trPr>
          <w:trHeight w:val="96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知识产权创造</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受理社会公众提交的专利申请。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val="0"/>
              <w:spacing w:line="240" w:lineRule="auto"/>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中国专利电子申请网（http://cponline.cnipa.gov.cn）；电子申请客户端。</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90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专利优先审查受理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受理电子申请专利申请人提交的专利优先审查请求；向国家知识产权局推荐专利优先审查。</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90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3</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专利快速预审申请受理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受理新能源和互联网领域专利快速预审申请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中国（深圳）知识产权保护中心预审管理平台预审案件提交系统（https://cnippc.cn/ippc-web-dzsq/）</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90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4</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专利费用减缴申请受理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受理申请人提交的专利费用减缴申请。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国家知识产权局政务服务平台专利事务服务系统（http://cpservice.cnipa.gov.cn）进行费减备案。</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5</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Style w:val="6"/>
                <w:rFonts w:ascii="CESI仿宋-GB2312" w:hAnsi="CESI仿宋-GB2312" w:eastAsia="CESI仿宋-GB2312" w:cs="CESI仿宋-GB2312"/>
                <w:sz w:val="21"/>
                <w:szCs w:val="21"/>
                <w:lang w:bidi="ar"/>
              </w:rPr>
              <w:t>商标注册申请受理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受理社会公众提交的商标注册申请。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vMerge w:val="continue"/>
            <w:tcBorders>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jc w:val="left"/>
              <w:rPr>
                <w:rFonts w:ascii="CESI仿宋-GB2312" w:hAnsi="CESI仿宋-GB2312" w:eastAsia="CESI仿宋-GB2312" w:cs="CESI仿宋-GB2312"/>
                <w:color w:val="000000"/>
                <w:szCs w:val="21"/>
              </w:rPr>
            </w:pP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受理社会公众提交的马德里商标国际注册申请。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08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szCs w:val="21"/>
              </w:rPr>
              <w:t>6</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地理标志申请受理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受理申请人提交的地理标志商标申请。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bidi="ar"/>
              </w:rPr>
              <w:t>中国商标网(http://sbj.cnipa.gov.cn)；</w:t>
            </w:r>
          </w:p>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国家知识产权局政务服务平台“地理标志”栏目(http://www.cnipa.gov.cn/col/col116/index.html)。</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7</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集成电路布图设计登记申请受理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受理社会公众提交的集成电路布图设计登记申请。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国家知识产权局集成电路布图设计电子申请平台（http://vlsi.cnipa.gov.cn）。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8</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知识产权管理</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专利登记簿副本出具</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受理专利权人或社会公众提交的出具专利登记簿副本的申请。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国家知识产权局政务服务平台专利事务服务系统（http://cpservice.cnipa.gov.cn）。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9</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商标注册证明出具</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受理马德里国际商标注册人提交的出具马德里国际商标注册证明的申请。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10</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商标变更申请受理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受理商标申请人或权利人提交的商标注册申请项目变更的申请。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62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11</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商标更正申请受理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受理商标申请人或权利人提交的商标更正的申请。内容仅限于申请文件或者注册文件中的名义、地址、商品等项目个别文字错误，不涉及实质性内容。</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12</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注册商标转让或移转申请受理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受理商标权利转让人和受让人提交的转让或移转注册商标申请。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13</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注册商标续展申请受理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受理商标权利人提交的注册商标续展申请。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08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14</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知识产权运用</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专利实施许可合同备案办理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受理专利权人或者其授权的权利人与被许可人提交的专利实施许可合同备案的申请。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国家知识产权局专利业务办理系统（http://cponline.cnipa.gov.cn）。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08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15</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专利权人专利开放许可声明受理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受理专利权人提交的专利开放许可声明请求文件。</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国家知识产权局专利业务办理系统（http://cponline.cnipa.gov.cn）。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rPr>
          <w:trHeight w:val="54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16</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专利权质押登记办理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受理专利权出质人与质权人专利权质押登记申请。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国家知识产权局专利业务办理系统（http://cponline.cnipa.gov.cn）。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17</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注册商标使用许可备案申请受理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受理商标注册人及注册商标使用被许可人提交的注册商标使用许可备案申请。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18</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注册商标专用权质押登记办理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受理注册商标专用权出质人与质权人提交的注册商标专用权质押登记申请。</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rPr>
          <w:trHeight w:val="135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19</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知识产权保护</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维权援助申请受理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textAlignment w:val="center"/>
              <w:rPr>
                <w:rFonts w:ascii="CESI仿宋-GB2312" w:hAnsi="CESI仿宋-GB2312" w:eastAsia="CESI仿宋-GB2312" w:cs="CESI仿宋-GB2312"/>
                <w:color w:val="000000"/>
                <w:szCs w:val="21"/>
              </w:rPr>
            </w:pPr>
            <w:r>
              <w:rPr>
                <w:rStyle w:val="8"/>
                <w:rFonts w:ascii="CESI仿宋-GB2312" w:hAnsi="CESI仿宋-GB2312" w:eastAsia="CESI仿宋-GB2312" w:cs="CESI仿宋-GB2312"/>
                <w:sz w:val="21"/>
                <w:szCs w:val="21"/>
                <w:lang w:bidi="ar"/>
              </w:rPr>
              <w:t>受理社会公众、知识产权权利人的维权援助申请，</w:t>
            </w:r>
            <w:r>
              <w:rPr>
                <w:rStyle w:val="9"/>
                <w:rFonts w:ascii="CESI仿宋-GB2312" w:hAnsi="CESI仿宋-GB2312" w:eastAsia="CESI仿宋-GB2312" w:cs="CESI仿宋-GB2312"/>
                <w:sz w:val="21"/>
                <w:szCs w:val="21"/>
                <w:lang w:bidi="ar"/>
              </w:rPr>
              <w:t>提供有关知识产权的法律法规咨询，提供知识产权侵权判定咨询等服务。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bidi="ar"/>
              </w:rPr>
              <w:t>中国（深圳）知识产权保护中心业务受理大厅。</w:t>
            </w:r>
            <w:r>
              <w:rPr>
                <w:rFonts w:hint="eastAsia" w:ascii="CESI仿宋-GB2312" w:hAnsi="CESI仿宋-GB2312" w:eastAsia="CESI仿宋-GB2312" w:cs="CESI仿宋-GB2312"/>
                <w:color w:val="000000"/>
                <w:kern w:val="0"/>
                <w:szCs w:val="21"/>
                <w:lang w:bidi="ar"/>
              </w:rPr>
              <w:br w:type="textWrapping"/>
            </w:r>
            <w:r>
              <w:rPr>
                <w:rFonts w:hint="eastAsia" w:ascii="CESI仿宋-GB2312" w:hAnsi="CESI仿宋-GB2312" w:eastAsia="CESI仿宋-GB2312" w:cs="CESI仿宋-GB2312"/>
                <w:color w:val="000000"/>
                <w:kern w:val="0"/>
                <w:szCs w:val="21"/>
                <w:lang w:bidi="ar"/>
              </w:rPr>
              <w:t>接收邮寄（地址后附）。</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val="en-US" w:eastAsia="zh-CN" w:bidi="ar"/>
              </w:rPr>
              <w:t>深圳市市场监督管理局盐田监管局知识产权科（地址后附，接受邮寄或现场递交材料）。</w:t>
            </w:r>
          </w:p>
        </w:tc>
        <w:tc>
          <w:tcPr>
            <w:tcW w:w="30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CESI仿宋-GB2312" w:hAnsi="CESI仿宋-GB2312" w:eastAsia="CESI仿宋-GB2312" w:cs="CESI仿宋-GB2312"/>
                <w:color w:val="000000"/>
                <w:kern w:val="0"/>
                <w:szCs w:val="21"/>
                <w:lang w:val="en-US" w:eastAsia="zh-CN" w:bidi="ar"/>
              </w:rPr>
            </w:pPr>
            <w:r>
              <w:rPr>
                <w:rFonts w:hint="eastAsia" w:ascii="CESI仿宋-GB2312" w:hAnsi="CESI仿宋-GB2312" w:eastAsia="CESI仿宋-GB2312" w:cs="CESI仿宋-GB2312"/>
                <w:color w:val="000000"/>
                <w:kern w:val="0"/>
                <w:szCs w:val="21"/>
                <w:lang w:val="en-US" w:eastAsia="zh-CN" w:bidi="ar"/>
              </w:rPr>
              <w:t>中国（深圳）知识产权保护中心网站</w:t>
            </w:r>
          </w:p>
          <w:p>
            <w:pPr>
              <w:keepNext w:val="0"/>
              <w:keepLines w:val="0"/>
              <w:pageBreakBefore w:val="0"/>
              <w:widowControl/>
              <w:kinsoku/>
              <w:wordWrap/>
              <w:overflowPunct/>
              <w:topLinePunct w:val="0"/>
              <w:autoSpaceDE/>
              <w:autoSpaceDN/>
              <w:bidi w:val="0"/>
              <w:adjustRightInd/>
              <w:snapToGrid w:val="0"/>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（http://www.sziprs.org.cn/szipr/ywzn_123183/bhzx/zlwq/content/post_705206.html）。</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szCs w:val="21"/>
              </w:rPr>
              <w:t>20</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海外维权申请受理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受理海外维权援助申请，组织专家进行分析研判，提供维权指导意见书等。</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中国（深圳）知识产权保护中心业务受理大厅。</w:t>
            </w:r>
            <w:r>
              <w:rPr>
                <w:rFonts w:hint="eastAsia" w:ascii="CESI仿宋-GB2312" w:hAnsi="CESI仿宋-GB2312" w:eastAsia="CESI仿宋-GB2312" w:cs="CESI仿宋-GB2312"/>
                <w:color w:val="000000"/>
                <w:kern w:val="0"/>
                <w:szCs w:val="21"/>
                <w:lang w:bidi="ar"/>
              </w:rPr>
              <w:br w:type="textWrapping"/>
            </w:r>
            <w:r>
              <w:rPr>
                <w:rFonts w:hint="eastAsia" w:ascii="CESI仿宋-GB2312" w:hAnsi="CESI仿宋-GB2312" w:eastAsia="CESI仿宋-GB2312" w:cs="CESI仿宋-GB2312"/>
                <w:color w:val="000000"/>
                <w:kern w:val="0"/>
                <w:szCs w:val="21"/>
                <w:lang w:bidi="ar"/>
              </w:rPr>
              <w:t>接收邮寄（地址后附）。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中国深圳知识产权保护中心海外维权相关栏目（http://www.sziprs.org.cn/szipr/hwwq/sadsda/content/post_648065.html）。</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21</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纠纷调解申请受理</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受理社会公众、纠纷当事人的纠纷调解申请，对当事人纠纷进行调解。</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default" w:ascii="CESI仿宋-GB2312" w:hAnsi="CESI仿宋-GB2312" w:eastAsia="CESI仿宋-GB2312" w:cs="CESI仿宋-GB2312"/>
                <w:color w:val="000000"/>
                <w:szCs w:val="21"/>
                <w:lang w:val="en-US" w:eastAsia="zh-CN"/>
              </w:rPr>
            </w:pPr>
            <w:r>
              <w:rPr>
                <w:rFonts w:hint="eastAsia" w:ascii="CESI仿宋-GB2312" w:hAnsi="CESI仿宋-GB2312" w:eastAsia="CESI仿宋-GB2312" w:cs="CESI仿宋-GB2312"/>
                <w:color w:val="000000"/>
                <w:kern w:val="0"/>
                <w:szCs w:val="21"/>
                <w:lang w:bidi="ar"/>
              </w:rPr>
              <w:t>中国（深圳）知识产权保护中心业务受理大厅。</w:t>
            </w:r>
            <w:r>
              <w:rPr>
                <w:rFonts w:hint="eastAsia" w:ascii="CESI仿宋-GB2312" w:hAnsi="CESI仿宋-GB2312" w:eastAsia="CESI仿宋-GB2312" w:cs="CESI仿宋-GB2312"/>
                <w:color w:val="000000"/>
                <w:kern w:val="0"/>
                <w:szCs w:val="21"/>
                <w:lang w:bidi="ar"/>
              </w:rPr>
              <w:br w:type="textWrapping"/>
            </w:r>
            <w:r>
              <w:rPr>
                <w:rFonts w:hint="eastAsia" w:ascii="CESI仿宋-GB2312" w:hAnsi="CESI仿宋-GB2312" w:eastAsia="CESI仿宋-GB2312" w:cs="CESI仿宋-GB2312"/>
                <w:color w:val="000000"/>
                <w:kern w:val="0"/>
                <w:szCs w:val="21"/>
                <w:lang w:bidi="ar"/>
              </w:rPr>
              <w:t>接收邮寄（地址后附）。</w:t>
            </w:r>
            <w:r>
              <w:rPr>
                <w:rFonts w:hint="eastAsia" w:ascii="CESI仿宋-GB2312" w:hAnsi="CESI仿宋-GB2312" w:eastAsia="CESI仿宋-GB2312" w:cs="CESI仿宋-GB2312"/>
                <w:color w:val="000000"/>
                <w:kern w:val="0"/>
                <w:szCs w:val="21"/>
                <w:lang w:bidi="ar"/>
              </w:rPr>
              <w:br w:type="textWrapping"/>
            </w:r>
            <w:r>
              <w:rPr>
                <w:rFonts w:hint="eastAsia" w:ascii="CESI仿宋-GB2312" w:hAnsi="CESI仿宋-GB2312" w:eastAsia="CESI仿宋-GB2312" w:cs="CESI仿宋-GB2312"/>
                <w:color w:val="000000"/>
                <w:kern w:val="0"/>
                <w:szCs w:val="21"/>
                <w:lang w:val="en-US" w:eastAsia="zh-CN" w:bidi="ar"/>
              </w:rPr>
              <w:t>深圳市市场监督管理局盐田监管局知识产权科（地址后附，接受邮寄或现场递交材料）。</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受理申请邮箱地址（12330@mail.amr.sz.gov.cn）。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08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22</w:t>
            </w:r>
          </w:p>
        </w:tc>
        <w:tc>
          <w:tcPr>
            <w:tcW w:w="70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知识产权服务</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知识产权法律、政策事务咨询</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向社会公众提供包括知识产权申请、审批、保护、运用、管理、服务等相关的知识产权法律、政策事务咨询。</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hint="eastAsia"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bidi="ar"/>
              </w:rPr>
              <w:t>国家知识产权局深圳专利代办处业务受理窗口。支持电话咨询。</w:t>
            </w:r>
          </w:p>
          <w:p>
            <w:pPr>
              <w:keepNext w:val="0"/>
              <w:keepLines w:val="0"/>
              <w:pageBreakBefore w:val="0"/>
              <w:widowControl/>
              <w:kinsoku/>
              <w:wordWrap/>
              <w:overflowPunct/>
              <w:topLinePunct w:val="0"/>
              <w:autoSpaceDE/>
              <w:autoSpaceDN/>
              <w:bidi w:val="0"/>
              <w:adjustRightInd/>
              <w:snapToGrid w:val="0"/>
              <w:jc w:val="left"/>
              <w:textAlignment w:val="center"/>
              <w:rPr>
                <w:rFonts w:hint="eastAsia"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val="en-US" w:eastAsia="zh-CN" w:bidi="ar"/>
              </w:rPr>
              <w:t>深圳市市场监督管理局盐田监管局知识产权科。</w:t>
            </w:r>
            <w:r>
              <w:rPr>
                <w:rFonts w:hint="eastAsia" w:ascii="CESI仿宋-GB2312" w:hAnsi="CESI仿宋-GB2312" w:eastAsia="CESI仿宋-GB2312" w:cs="CESI仿宋-GB2312"/>
                <w:color w:val="000000"/>
                <w:kern w:val="0"/>
                <w:szCs w:val="21"/>
                <w:lang w:bidi="ar"/>
              </w:rPr>
              <w:t>支持电话</w:t>
            </w:r>
            <w:r>
              <w:rPr>
                <w:rFonts w:hint="eastAsia" w:ascii="CESI仿宋-GB2312" w:hAnsi="CESI仿宋-GB2312" w:eastAsia="CESI仿宋-GB2312" w:cs="CESI仿宋-GB2312"/>
                <w:color w:val="000000"/>
                <w:kern w:val="0"/>
                <w:szCs w:val="21"/>
                <w:lang w:val="en-US" w:eastAsia="zh-CN" w:bidi="ar"/>
              </w:rPr>
              <w:t>或现场</w:t>
            </w:r>
            <w:r>
              <w:rPr>
                <w:rFonts w:hint="eastAsia" w:ascii="CESI仿宋-GB2312" w:hAnsi="CESI仿宋-GB2312" w:eastAsia="CESI仿宋-GB2312" w:cs="CESI仿宋-GB2312"/>
                <w:color w:val="000000"/>
                <w:kern w:val="0"/>
                <w:szCs w:val="21"/>
                <w:lang w:bidi="ar"/>
              </w:rPr>
              <w:t>咨询。</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国家知识产权局深圳代办处业务栏目（http://www.sziprs.org.cn/szipr/ywzn_123183/zlsq/）</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875"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color w:val="000000"/>
                <w:kern w:val="0"/>
                <w:szCs w:val="21"/>
                <w:lang w:bidi="ar"/>
              </w:rPr>
              <w:t>23</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知识产权审查流程咨询</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向社会公众提供专利、集成电路布图设计申请流程事务咨询和审查状态咨询等服务。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国家知识产权局深圳专利代办处业务受理窗口。支持电话咨询。</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中国（深圳）知识产权保护中心官网（http://www.sziprs.org.cn/）。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90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24</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商标业务咨询</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向社会公众或申请人提供商标申请业务咨询、商标申请流程及状态信息咨询服务。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国家知识产权局商标业务深圳受理窗口、国家知识产权局商标业务深圳前海受理窗口。不接收邮寄。</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中国商标网(http://sbj.cnipa.gov.cn)。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810"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szCs w:val="21"/>
              </w:rPr>
              <w:t>25</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香港特别行政区知识产权咨询</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向社会公众提供在香港特别行政区申请商标注册、批予专利、外观设计注册相关业务的一般咨询服务。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国家知识产权局深圳专利代办处业务受理窗口。国家知识产权局商标业务深圳受理窗口、国家知识产权局商标业务深圳前海受理窗口。支持电话咨询。</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879"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26</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专利文档查阅复制</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向社会公众、专利权人提供专利申请案卷查阅复制服务。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专利文档复制可提交到国家知识产权局深圳专利代办处业务受理窗口。接收邮寄（地址后附）。专利文档查阅不接收纸件申请。</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国家知识产权局专利业务办理系统（http://cponline.cnipa.gov.cn）。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r>
        <w:tblPrEx>
          <w:tblCellMar>
            <w:top w:w="0" w:type="dxa"/>
            <w:left w:w="108" w:type="dxa"/>
            <w:bottom w:w="0" w:type="dxa"/>
            <w:right w:w="108" w:type="dxa"/>
          </w:tblCellMar>
        </w:tblPrEx>
        <w:trPr>
          <w:trHeight w:val="1777" w:hRule="atLeast"/>
          <w:tblHeader/>
          <w:jc w:val="center"/>
        </w:trPr>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val="0"/>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27</w:t>
            </w:r>
          </w:p>
        </w:tc>
        <w:tc>
          <w:tcPr>
            <w:tcW w:w="70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jc w:val="center"/>
              <w:rPr>
                <w:rFonts w:ascii="CESI仿宋-GB2312" w:hAnsi="CESI仿宋-GB2312" w:eastAsia="CESI仿宋-GB2312" w:cs="CESI仿宋-GB2312"/>
                <w:color w:val="000000"/>
                <w:szCs w:val="21"/>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专利信息检索</w:t>
            </w:r>
          </w:p>
        </w:tc>
        <w:tc>
          <w:tcPr>
            <w:tcW w:w="4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sz w:val="21"/>
                <w:szCs w:val="21"/>
                <w:highlight w:val="none"/>
                <w:u w:val="none"/>
              </w:rPr>
              <w:t>向社会公众提供专利检索与分析服务。专利数据库收录了105个国家、超1亿条专利数据，通过多种检索模式、多角度的分析功能，提供公益性专利信息服务。</w:t>
            </w:r>
          </w:p>
        </w:tc>
        <w:tc>
          <w:tcPr>
            <w:tcW w:w="3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无。</w:t>
            </w:r>
          </w:p>
        </w:tc>
        <w:tc>
          <w:tcPr>
            <w:tcW w:w="30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left"/>
              <w:textAlignment w:val="center"/>
              <w:rPr>
                <w:rFonts w:ascii="CESI仿宋-GB2312" w:hAnsi="CESI仿宋-GB2312" w:eastAsia="CESI仿宋-GB2312" w:cs="CESI仿宋-GB2312"/>
                <w:color w:val="000000"/>
                <w:szCs w:val="21"/>
              </w:rPr>
            </w:pPr>
            <w:r>
              <w:rPr>
                <w:rStyle w:val="6"/>
                <w:rFonts w:hint="eastAsia" w:ascii="CESI仿宋-GB2312" w:hAnsi="CESI仿宋-GB2312" w:eastAsia="CESI仿宋-GB2312" w:cs="CESI仿宋-GB2312"/>
                <w:color w:val="auto"/>
                <w:sz w:val="21"/>
                <w:szCs w:val="21"/>
                <w:highlight w:val="none"/>
                <w:lang w:val="en-US" w:eastAsia="zh-CN" w:bidi="ar"/>
              </w:rPr>
              <w:t>深圳市知识产权信息公共服务平台（https://sz.gpic.gd.cn/）。</w:t>
            </w:r>
          </w:p>
        </w:tc>
        <w:tc>
          <w:tcPr>
            <w:tcW w:w="5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val="0"/>
              <w:rPr>
                <w:rFonts w:ascii="CESI仿宋-GB2312" w:hAnsi="CESI仿宋-GB2312" w:eastAsia="CESI仿宋-GB2312" w:cs="CESI仿宋-GB2312"/>
                <w:color w:val="000000"/>
                <w:szCs w:val="21"/>
              </w:rPr>
            </w:pPr>
          </w:p>
        </w:tc>
      </w:tr>
    </w:tbl>
    <w:p>
      <w:pPr>
        <w:sectPr>
          <w:footerReference r:id="rId3" w:type="default"/>
          <w:pgSz w:w="16838" w:h="11906" w:orient="landscape"/>
          <w:pgMar w:top="1800" w:right="1440" w:bottom="1800" w:left="1440" w:header="851" w:footer="992" w:gutter="0"/>
          <w:cols w:space="425" w:num="1"/>
          <w:docGrid w:type="lines" w:linePitch="312" w:charSpace="0"/>
        </w:sectPr>
      </w:pPr>
    </w:p>
    <w:p>
      <w:pPr>
        <w:jc w:val="center"/>
      </w:pPr>
      <w:r>
        <w:rPr>
          <w:rFonts w:hint="eastAsia" w:ascii="方正小标宋简体" w:hAnsi="方正小标宋简体" w:eastAsia="方正小标宋简体" w:cs="方正小标宋简体"/>
          <w:sz w:val="44"/>
          <w:szCs w:val="44"/>
        </w:rPr>
        <w:t>办理地址及咨询电话清单</w:t>
      </w:r>
    </w:p>
    <w:p/>
    <w:tbl>
      <w:tblPr>
        <w:tblStyle w:val="4"/>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416"/>
        <w:gridCol w:w="6069"/>
        <w:gridCol w:w="2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6" w:hRule="atLeast"/>
        </w:trPr>
        <w:tc>
          <w:tcPr>
            <w:tcW w:w="0" w:type="auto"/>
            <w:shd w:val="clear" w:color="auto" w:fill="auto"/>
            <w:noWrap/>
            <w:vAlign w:val="center"/>
          </w:tcPr>
          <w:p>
            <w:pPr>
              <w:widowControl/>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序号</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线下办理窗口</w:t>
            </w:r>
          </w:p>
        </w:tc>
        <w:tc>
          <w:tcPr>
            <w:tcW w:w="0" w:type="auto"/>
            <w:shd w:val="clear" w:color="auto" w:fill="auto"/>
            <w:vAlign w:val="center"/>
          </w:tcPr>
          <w:p>
            <w:pPr>
              <w:widowControl/>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线下办理（邮寄）地址</w:t>
            </w:r>
          </w:p>
        </w:tc>
        <w:tc>
          <w:tcPr>
            <w:tcW w:w="0" w:type="auto"/>
            <w:shd w:val="clear" w:color="auto" w:fill="auto"/>
            <w:vAlign w:val="center"/>
          </w:tcPr>
          <w:p>
            <w:pPr>
              <w:widowControl/>
              <w:jc w:val="center"/>
              <w:textAlignment w:val="center"/>
              <w:rPr>
                <w:rFonts w:ascii="CESI仿宋-GB2312" w:hAnsi="CESI仿宋-GB2312" w:eastAsia="CESI仿宋-GB2312" w:cs="CESI仿宋-GB2312"/>
                <w:b/>
                <w:bCs/>
                <w:color w:val="000000"/>
                <w:szCs w:val="21"/>
              </w:rPr>
            </w:pPr>
            <w:r>
              <w:rPr>
                <w:rFonts w:hint="eastAsia" w:ascii="CESI仿宋-GB2312" w:hAnsi="CESI仿宋-GB2312" w:eastAsia="CESI仿宋-GB2312" w:cs="CESI仿宋-GB2312"/>
                <w:b/>
                <w:bCs/>
                <w:color w:val="000000"/>
                <w:kern w:val="0"/>
                <w:szCs w:val="21"/>
                <w:lang w:bidi="ar"/>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1</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中国（深圳）知识产权保护中心业务受理大厅</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深圳市前海桂湾四路深港基金小镇33栋</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0755-86268087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0" w:hRule="atLeast"/>
        </w:trPr>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2</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国家知识产权局深圳专利代办处业务受理窗口</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深圳市南山区学府路软件产业基地4栋C座6楼</w:t>
            </w:r>
          </w:p>
        </w:tc>
        <w:tc>
          <w:tcPr>
            <w:tcW w:w="0" w:type="auto"/>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 xml:space="preserve">0755-26617303 </w:t>
            </w:r>
            <w:r>
              <w:rPr>
                <w:rFonts w:hint="eastAsia" w:ascii="CESI仿宋-GB2312" w:hAnsi="CESI仿宋-GB2312" w:eastAsia="CESI仿宋-GB2312" w:cs="CESI仿宋-GB2312"/>
                <w:i w:val="0"/>
                <w:color w:val="auto"/>
                <w:kern w:val="0"/>
                <w:sz w:val="21"/>
                <w:szCs w:val="21"/>
                <w:highlight w:val="none"/>
                <w:u w:val="none"/>
                <w:lang w:val="en-US" w:eastAsia="zh-CN" w:bidi="ar"/>
              </w:rPr>
              <w:t>0755-26506102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3</w:t>
            </w:r>
          </w:p>
        </w:tc>
        <w:tc>
          <w:tcPr>
            <w:tcW w:w="0" w:type="auto"/>
            <w:shd w:val="clear" w:color="auto" w:fill="auto"/>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国家知识产权局商标业务深圳受理窗口</w:t>
            </w:r>
          </w:p>
        </w:tc>
        <w:tc>
          <w:tcPr>
            <w:tcW w:w="0" w:type="auto"/>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深圳市福田区福中三路市民中心B区行政服务大厅东厅11-14号窗口</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0755-88127758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4" w:hRule="atLeast"/>
        </w:trPr>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4</w:t>
            </w:r>
          </w:p>
        </w:tc>
        <w:tc>
          <w:tcPr>
            <w:tcW w:w="0" w:type="auto"/>
            <w:shd w:val="clear" w:color="auto" w:fill="auto"/>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国家知识产权局商标业务深圳前海受理窗口</w:t>
            </w:r>
          </w:p>
        </w:tc>
        <w:tc>
          <w:tcPr>
            <w:tcW w:w="0" w:type="auto"/>
            <w:shd w:val="clear" w:color="auto" w:fill="auto"/>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深圳市前海深港合作区前湾一路19号e站通服务中心大厅</w:t>
            </w:r>
          </w:p>
        </w:tc>
        <w:tc>
          <w:tcPr>
            <w:tcW w:w="0" w:type="auto"/>
            <w:shd w:val="clear" w:color="auto" w:fill="auto"/>
            <w:noWrap/>
            <w:vAlign w:val="center"/>
          </w:tcPr>
          <w:p>
            <w:pPr>
              <w:widowControl/>
              <w:jc w:val="center"/>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color w:val="000000"/>
                <w:kern w:val="0"/>
                <w:szCs w:val="21"/>
                <w:lang w:bidi="ar"/>
              </w:rPr>
              <w:t>0755-36667915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0" w:type="auto"/>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Cs w:val="21"/>
                <w:lang w:val="en-US" w:eastAsia="zh-CN" w:bidi="ar"/>
              </w:rPr>
            </w:pPr>
            <w:r>
              <w:rPr>
                <w:rFonts w:hint="eastAsia" w:ascii="CESI仿宋-GB2312" w:hAnsi="CESI仿宋-GB2312" w:eastAsia="CESI仿宋-GB2312" w:cs="CESI仿宋-GB2312"/>
                <w:color w:val="000000"/>
                <w:kern w:val="0"/>
                <w:szCs w:val="21"/>
                <w:lang w:val="en-US" w:eastAsia="zh-CN" w:bidi="ar"/>
              </w:rPr>
              <w:t>5</w:t>
            </w:r>
          </w:p>
        </w:tc>
        <w:tc>
          <w:tcPr>
            <w:tcW w:w="0" w:type="auto"/>
            <w:shd w:val="clear" w:color="auto" w:fill="auto"/>
            <w:vAlign w:val="center"/>
          </w:tcPr>
          <w:p>
            <w:pPr>
              <w:widowControl/>
              <w:jc w:val="center"/>
              <w:textAlignment w:val="center"/>
              <w:rPr>
                <w:rFonts w:hint="default" w:ascii="CESI仿宋-GB2312" w:hAnsi="CESI仿宋-GB2312" w:eastAsia="CESI仿宋-GB2312" w:cs="CESI仿宋-GB2312"/>
                <w:color w:val="000000"/>
                <w:kern w:val="0"/>
                <w:szCs w:val="21"/>
                <w:lang w:val="en-US" w:eastAsia="zh-CN" w:bidi="ar"/>
              </w:rPr>
            </w:pPr>
            <w:r>
              <w:rPr>
                <w:rFonts w:hint="eastAsia" w:ascii="CESI仿宋-GB2312" w:hAnsi="CESI仿宋-GB2312" w:eastAsia="CESI仿宋-GB2312" w:cs="CESI仿宋-GB2312"/>
                <w:color w:val="000000"/>
                <w:kern w:val="0"/>
                <w:szCs w:val="21"/>
                <w:lang w:val="en-US" w:eastAsia="zh-CN" w:bidi="ar"/>
              </w:rPr>
              <w:t>深圳市市场监督管理局盐田监管局知识产权科</w:t>
            </w:r>
          </w:p>
        </w:tc>
        <w:tc>
          <w:tcPr>
            <w:tcW w:w="0" w:type="auto"/>
            <w:shd w:val="clear" w:color="auto" w:fill="auto"/>
            <w:vAlign w:val="center"/>
          </w:tcPr>
          <w:p>
            <w:pPr>
              <w:widowControl/>
              <w:jc w:val="center"/>
              <w:textAlignment w:val="center"/>
              <w:rPr>
                <w:rFonts w:hint="default" w:ascii="CESI仿宋-GB2312" w:hAnsi="CESI仿宋-GB2312" w:eastAsia="CESI仿宋-GB2312" w:cs="CESI仿宋-GB2312"/>
                <w:color w:val="000000"/>
                <w:kern w:val="0"/>
                <w:szCs w:val="21"/>
                <w:lang w:val="en-US" w:eastAsia="zh-CN" w:bidi="ar"/>
              </w:rPr>
            </w:pPr>
            <w:r>
              <w:rPr>
                <w:rFonts w:hint="eastAsia" w:ascii="CESI仿宋-GB2312" w:hAnsi="CESI仿宋-GB2312" w:eastAsia="CESI仿宋-GB2312" w:cs="CESI仿宋-GB2312"/>
                <w:color w:val="000000"/>
                <w:kern w:val="0"/>
                <w:szCs w:val="21"/>
                <w:lang w:val="en-US" w:eastAsia="zh-CN" w:bidi="ar"/>
              </w:rPr>
              <w:t>深圳市盐田区海山街道海景二路1013号515室</w:t>
            </w:r>
          </w:p>
        </w:tc>
        <w:tc>
          <w:tcPr>
            <w:tcW w:w="0" w:type="auto"/>
            <w:shd w:val="clear" w:color="auto" w:fill="auto"/>
            <w:noWrap/>
            <w:vAlign w:val="center"/>
          </w:tcPr>
          <w:p>
            <w:pPr>
              <w:widowControl/>
              <w:jc w:val="center"/>
              <w:textAlignment w:val="center"/>
              <w:rPr>
                <w:rFonts w:hint="default" w:ascii="CESI仿宋-GB2312" w:hAnsi="CESI仿宋-GB2312" w:eastAsia="CESI仿宋-GB2312" w:cs="CESI仿宋-GB2312"/>
                <w:color w:val="000000"/>
                <w:kern w:val="0"/>
                <w:szCs w:val="21"/>
                <w:lang w:val="en-US" w:eastAsia="zh-CN" w:bidi="ar"/>
              </w:rPr>
            </w:pPr>
            <w:r>
              <w:rPr>
                <w:rFonts w:hint="eastAsia" w:ascii="CESI仿宋-GB2312" w:hAnsi="CESI仿宋-GB2312" w:eastAsia="CESI仿宋-GB2312" w:cs="CESI仿宋-GB2312"/>
                <w:color w:val="000000"/>
                <w:kern w:val="0"/>
                <w:szCs w:val="21"/>
                <w:lang w:val="en-US" w:eastAsia="zh-CN" w:bidi="ar"/>
              </w:rPr>
              <w:t>0755-25251265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CESI仿宋-GB2312" w:hAnsi="CESI仿宋-GB2312" w:eastAsia="CESI仿宋-GB2312" w:cs="CESI仿宋-GB2312"/>
                <w:i w:val="0"/>
                <w:color w:val="auto"/>
                <w:kern w:val="0"/>
                <w:sz w:val="21"/>
                <w:szCs w:val="21"/>
                <w:highlight w:val="none"/>
                <w:u w:val="none"/>
                <w:lang w:val="en-US" w:eastAsia="zh-CN" w:bidi="ar"/>
              </w:rPr>
            </w:pPr>
            <w:r>
              <w:rPr>
                <w:rFonts w:hint="eastAsia" w:ascii="CESI仿宋-GB2312" w:hAnsi="CESI仿宋-GB2312" w:eastAsia="CESI仿宋-GB2312" w:cs="CESI仿宋-GB2312"/>
                <w:color w:val="000000"/>
                <w:kern w:val="0"/>
                <w:szCs w:val="21"/>
                <w:vertAlign w:val="superscript"/>
                <w:lang w:val="en-US" w:eastAsia="zh-CN" w:bidi="ar"/>
              </w:rPr>
              <w:t xml:space="preserve"> </w:t>
            </w:r>
            <w:r>
              <w:rPr>
                <w:rFonts w:hint="eastAsia" w:ascii="CESI仿宋-GB2312" w:hAnsi="CESI仿宋-GB2312" w:eastAsia="CESI仿宋-GB2312" w:cs="CESI仿宋-GB2312"/>
                <w:color w:val="000000"/>
                <w:kern w:val="0"/>
                <w:szCs w:val="21"/>
                <w:lang w:val="en-US" w:eastAsia="zh-CN" w:bidi="ar"/>
              </w:rPr>
              <w:t>注： 1.</w:t>
            </w:r>
            <w:r>
              <w:rPr>
                <w:rFonts w:hint="eastAsia" w:ascii="CESI仿宋-GB2312" w:hAnsi="CESI仿宋-GB2312" w:eastAsia="CESI仿宋-GB2312" w:cs="CESI仿宋-GB2312"/>
                <w:i w:val="0"/>
                <w:color w:val="auto"/>
                <w:kern w:val="0"/>
                <w:sz w:val="21"/>
                <w:szCs w:val="21"/>
                <w:highlight w:val="none"/>
                <w:u w:val="none"/>
                <w:lang w:val="en-US" w:eastAsia="zh-CN" w:bidi="ar"/>
              </w:rPr>
              <w:t>本清单内的公共服务事项面向全区</w:t>
            </w:r>
            <w:bookmarkStart w:id="0" w:name="_GoBack"/>
            <w:bookmarkEnd w:id="0"/>
            <w:r>
              <w:rPr>
                <w:rFonts w:hint="eastAsia" w:ascii="CESI仿宋-GB2312" w:hAnsi="CESI仿宋-GB2312" w:eastAsia="CESI仿宋-GB2312" w:cs="CESI仿宋-GB2312"/>
                <w:i w:val="0"/>
                <w:color w:val="auto"/>
                <w:kern w:val="0"/>
                <w:sz w:val="21"/>
                <w:szCs w:val="21"/>
                <w:highlight w:val="none"/>
                <w:u w:val="none"/>
                <w:lang w:val="en-US" w:eastAsia="zh-CN" w:bidi="ar"/>
              </w:rPr>
              <w:t>社会公众。</w:t>
            </w:r>
          </w:p>
          <w:p>
            <w:pPr>
              <w:keepNext w:val="0"/>
              <w:keepLines w:val="0"/>
              <w:pageBreakBefore w:val="0"/>
              <w:widowControl/>
              <w:numPr>
                <w:numId w:val="0"/>
              </w:numPr>
              <w:kinsoku/>
              <w:wordWrap/>
              <w:overflowPunct/>
              <w:topLinePunct w:val="0"/>
              <w:autoSpaceDE/>
              <w:autoSpaceDN/>
              <w:bidi w:val="0"/>
              <w:adjustRightInd/>
              <w:snapToGrid/>
              <w:spacing w:line="400" w:lineRule="exact"/>
              <w:ind w:left="420" w:leftChars="0" w:firstLine="210" w:firstLineChars="100"/>
              <w:textAlignment w:val="center"/>
              <w:rPr>
                <w:rFonts w:hint="eastAsia" w:ascii="CESI仿宋-GB2312" w:hAnsi="CESI仿宋-GB2312" w:eastAsia="CESI仿宋-GB2312" w:cs="CESI仿宋-GB2312"/>
                <w:color w:val="000000"/>
                <w:kern w:val="0"/>
                <w:szCs w:val="21"/>
                <w:lang w:bidi="ar"/>
              </w:rPr>
            </w:pPr>
            <w:r>
              <w:rPr>
                <w:rFonts w:hint="eastAsia" w:ascii="CESI仿宋-GB2312" w:hAnsi="CESI仿宋-GB2312" w:eastAsia="CESI仿宋-GB2312" w:cs="CESI仿宋-GB2312"/>
                <w:i w:val="0"/>
                <w:color w:val="auto"/>
                <w:kern w:val="0"/>
                <w:sz w:val="21"/>
                <w:szCs w:val="21"/>
                <w:highlight w:val="none"/>
                <w:u w:val="none"/>
                <w:lang w:val="en-US" w:eastAsia="zh-CN" w:bidi="ar"/>
              </w:rPr>
              <w:t>2.本清单内的有关服务的线上办理渠道，由国家知识产权局官方网站中政务服务平台及公共服务网提供</w:t>
            </w:r>
            <w:r>
              <w:rPr>
                <w:rFonts w:hint="eastAsia" w:ascii="CESI仿宋-GB2312" w:hAnsi="CESI仿宋-GB2312" w:eastAsia="CESI仿宋-GB2312" w:cs="CESI仿宋-GB2312"/>
                <w:color w:val="000000"/>
                <w:kern w:val="0"/>
                <w:szCs w:val="21"/>
                <w:lang w:bidi="ar"/>
              </w:rPr>
              <w:t>。</w:t>
            </w:r>
          </w:p>
          <w:p>
            <w:pPr>
              <w:keepNext w:val="0"/>
              <w:keepLines w:val="0"/>
              <w:pageBreakBefore w:val="0"/>
              <w:widowControl/>
              <w:numPr>
                <w:numId w:val="0"/>
              </w:numPr>
              <w:kinsoku/>
              <w:wordWrap/>
              <w:overflowPunct/>
              <w:topLinePunct w:val="0"/>
              <w:autoSpaceDE/>
              <w:autoSpaceDN/>
              <w:bidi w:val="0"/>
              <w:adjustRightInd/>
              <w:snapToGrid/>
              <w:spacing w:line="400" w:lineRule="exact"/>
              <w:ind w:left="420" w:leftChars="0" w:firstLine="210" w:firstLineChars="100"/>
              <w:textAlignment w:val="center"/>
              <w:rPr>
                <w:rFonts w:ascii="CESI仿宋-GB2312" w:hAnsi="CESI仿宋-GB2312" w:eastAsia="CESI仿宋-GB2312" w:cs="CESI仿宋-GB2312"/>
                <w:color w:val="000000"/>
                <w:szCs w:val="21"/>
              </w:rPr>
            </w:pPr>
            <w:r>
              <w:rPr>
                <w:rFonts w:hint="eastAsia" w:ascii="CESI仿宋-GB2312" w:hAnsi="CESI仿宋-GB2312" w:eastAsia="CESI仿宋-GB2312" w:cs="CESI仿宋-GB2312"/>
                <w:i w:val="0"/>
                <w:color w:val="auto"/>
                <w:kern w:val="0"/>
                <w:sz w:val="21"/>
                <w:szCs w:val="21"/>
                <w:highlight w:val="none"/>
                <w:u w:val="none"/>
                <w:lang w:val="en-US" w:eastAsia="zh-CN" w:bidi="ar"/>
              </w:rPr>
              <w:t>3.本清单中所列商标有关服务事项均包含地理标志商标</w:t>
            </w:r>
            <w:r>
              <w:rPr>
                <w:rFonts w:hint="eastAsia" w:ascii="CESI仿宋-GB2312" w:hAnsi="CESI仿宋-GB2312" w:eastAsia="CESI仿宋-GB2312" w:cs="CESI仿宋-GB2312"/>
                <w:color w:val="000000"/>
                <w:kern w:val="0"/>
                <w:szCs w:val="21"/>
                <w:lang w:bidi="ar"/>
              </w:rPr>
              <w:br w:type="textWrapping"/>
            </w:r>
            <w:r>
              <w:rPr>
                <w:rFonts w:hint="eastAsia" w:ascii="CESI仿宋-GB2312" w:hAnsi="CESI仿宋-GB2312" w:eastAsia="CESI仿宋-GB2312" w:cs="CESI仿宋-GB2312"/>
                <w:color w:val="000000"/>
                <w:kern w:val="0"/>
                <w:szCs w:val="21"/>
                <w:lang w:val="en-US" w:eastAsia="zh-CN" w:bidi="ar"/>
              </w:rPr>
              <w:t xml:space="preserve">  4.</w:t>
            </w:r>
            <w:r>
              <w:rPr>
                <w:rFonts w:hint="eastAsia" w:ascii="CESI仿宋-GB2312" w:hAnsi="CESI仿宋-GB2312" w:eastAsia="CESI仿宋-GB2312" w:cs="CESI仿宋-GB2312"/>
                <w:color w:val="000000"/>
                <w:kern w:val="0"/>
                <w:szCs w:val="21"/>
                <w:lang w:bidi="ar"/>
              </w:rPr>
              <w:t>邮寄地址仅对接受邮寄的事项和服务主体有效。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4"/>
            <w:vMerge w:val="continue"/>
            <w:shd w:val="clear" w:color="auto" w:fill="auto"/>
            <w:vAlign w:val="center"/>
          </w:tcPr>
          <w:p>
            <w:pPr>
              <w:rPr>
                <w:rFonts w:ascii="CESI仿宋-GB2312" w:hAnsi="CESI仿宋-GB2312" w:eastAsia="CESI仿宋-GB2312" w:cs="CESI仿宋-GB2312"/>
                <w:color w:val="000000"/>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ESI仿宋-GB2312">
    <w:altName w:val="微软雅黑"/>
    <w:panose1 w:val="000000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ACF3C50" w:usb2="00000016" w:usb3="00000000" w:csb0="0004001F" w:csb1="00000000"/>
  </w:font>
  <w:font w:name="CESI仿宋-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4800BA"/>
    <w:rsid w:val="00C30DA1"/>
    <w:rsid w:val="15181A72"/>
    <w:rsid w:val="1F4FF4FC"/>
    <w:rsid w:val="2C5920D4"/>
    <w:rsid w:val="36DF3B74"/>
    <w:rsid w:val="3AD25EC8"/>
    <w:rsid w:val="47798AFB"/>
    <w:rsid w:val="4F5B9449"/>
    <w:rsid w:val="521B4544"/>
    <w:rsid w:val="69424599"/>
    <w:rsid w:val="6E044432"/>
    <w:rsid w:val="6EEC749B"/>
    <w:rsid w:val="79EB7B48"/>
    <w:rsid w:val="7AC0373B"/>
    <w:rsid w:val="7F7E91D6"/>
    <w:rsid w:val="7FF6561E"/>
    <w:rsid w:val="BBB7F12E"/>
    <w:rsid w:val="BECFCD76"/>
    <w:rsid w:val="C7DEA5D8"/>
    <w:rsid w:val="D54D4F16"/>
    <w:rsid w:val="E5FAFC35"/>
    <w:rsid w:val="FA7F8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61"/>
    <w:basedOn w:val="5"/>
    <w:qFormat/>
    <w:uiPriority w:val="0"/>
    <w:rPr>
      <w:rFonts w:hint="eastAsia" w:ascii="宋体" w:hAnsi="宋体" w:eastAsia="宋体" w:cs="宋体"/>
      <w:color w:val="000000"/>
      <w:sz w:val="22"/>
      <w:szCs w:val="22"/>
      <w:u w:val="none"/>
    </w:rPr>
  </w:style>
  <w:style w:type="character" w:customStyle="1" w:styleId="7">
    <w:name w:val="font11"/>
    <w:basedOn w:val="5"/>
    <w:qFormat/>
    <w:uiPriority w:val="0"/>
    <w:rPr>
      <w:rFonts w:hint="eastAsia" w:ascii="宋体" w:hAnsi="宋体" w:eastAsia="宋体" w:cs="宋体"/>
      <w:color w:val="000000"/>
      <w:sz w:val="22"/>
      <w:szCs w:val="22"/>
      <w:u w:val="none"/>
      <w:vertAlign w:val="superscript"/>
    </w:rPr>
  </w:style>
  <w:style w:type="character" w:customStyle="1" w:styleId="8">
    <w:name w:val="font31"/>
    <w:basedOn w:val="5"/>
    <w:qFormat/>
    <w:uiPriority w:val="0"/>
    <w:rPr>
      <w:rFonts w:hint="eastAsia" w:ascii="宋体" w:hAnsi="宋体" w:eastAsia="宋体" w:cs="宋体"/>
      <w:color w:val="000000"/>
      <w:sz w:val="22"/>
      <w:szCs w:val="22"/>
      <w:u w:val="none"/>
    </w:rPr>
  </w:style>
  <w:style w:type="character" w:customStyle="1" w:styleId="9">
    <w:name w:val="font51"/>
    <w:basedOn w:val="5"/>
    <w:qFormat/>
    <w:uiPriority w:val="0"/>
    <w:rPr>
      <w:rFonts w:hint="eastAsia" w:ascii="宋体" w:hAnsi="宋体" w:eastAsia="宋体" w:cs="宋体"/>
      <w:color w:val="000000"/>
      <w:sz w:val="22"/>
      <w:szCs w:val="22"/>
      <w:u w:val="none"/>
    </w:rPr>
  </w:style>
  <w:style w:type="character" w:customStyle="1" w:styleId="10">
    <w:name w:val="font01"/>
    <w:basedOn w:val="5"/>
    <w:qFormat/>
    <w:uiPriority w:val="0"/>
    <w:rPr>
      <w:rFonts w:hint="eastAsia" w:ascii="宋体" w:hAnsi="宋体" w:eastAsia="宋体" w:cs="宋体"/>
      <w:color w:val="000000"/>
      <w:sz w:val="22"/>
      <w:szCs w:val="22"/>
      <w:u w:val="single"/>
    </w:rPr>
  </w:style>
  <w:style w:type="character" w:customStyle="1" w:styleId="11">
    <w:name w:val="font41"/>
    <w:basedOn w:val="5"/>
    <w:qFormat/>
    <w:uiPriority w:val="0"/>
    <w:rPr>
      <w:rFonts w:hint="eastAsia" w:ascii="宋体" w:hAnsi="宋体" w:eastAsia="宋体" w:cs="宋体"/>
      <w:color w:val="FF0000"/>
      <w:sz w:val="22"/>
      <w:szCs w:val="22"/>
      <w:u w:val="none"/>
    </w:rPr>
  </w:style>
  <w:style w:type="character" w:customStyle="1" w:styleId="12">
    <w:name w:val="font71"/>
    <w:basedOn w:val="5"/>
    <w:qFormat/>
    <w:uiPriority w:val="0"/>
    <w:rPr>
      <w:rFonts w:hint="eastAsia" w:ascii="宋体" w:hAnsi="宋体" w:eastAsia="宋体" w:cs="宋体"/>
      <w:color w:val="000000"/>
      <w:sz w:val="22"/>
      <w:szCs w:val="22"/>
      <w:u w:val="none"/>
    </w:rPr>
  </w:style>
  <w:style w:type="character" w:customStyle="1" w:styleId="13">
    <w:name w:val="font21"/>
    <w:basedOn w:val="5"/>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654</Words>
  <Characters>3732</Characters>
  <Lines>31</Lines>
  <Paragraphs>8</Paragraphs>
  <TotalTime>1</TotalTime>
  <ScaleCrop>false</ScaleCrop>
  <LinksUpToDate>false</LinksUpToDate>
  <CharactersWithSpaces>4378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2022-09-01T04:05:00Z</dcterms:created>
  <dc:creator>WANGQW</dc:creator>
  <cp:lastModifiedBy>粥大虾</cp:lastModifiedBy>
  <cp:lastPrinted>2022-07-13T01:56:00Z</cp:lastPrinted>
  <dcterms:modified xsi:type="dcterms:W3CDTF">2024-08-19T03:53:22Z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6F23A15CB5BE4C8594774D492DD03CF2</vt:lpwstr>
  </property>
</Properties>
</file>