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4</w:t>
      </w:r>
      <w:r>
        <w:rPr>
          <w:rFonts w:hint="eastAsia" w:ascii="方正小标宋简体" w:hAnsi="方正小标宋简体" w:eastAsia="方正小标宋简体" w:cs="方正小标宋简体"/>
          <w:sz w:val="44"/>
          <w:szCs w:val="44"/>
          <w:highlight w:val="none"/>
        </w:rPr>
        <w:t>年光明区经济发展专项资金公用型</w:t>
      </w:r>
    </w:p>
    <w:p>
      <w:pPr>
        <w:spacing w:line="56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保税仓库建设</w:t>
      </w:r>
      <w:r>
        <w:rPr>
          <w:rFonts w:hint="eastAsia" w:ascii="方正小标宋简体" w:hAnsi="方正小标宋简体" w:eastAsia="方正小标宋简体" w:cs="方正小标宋简体"/>
          <w:sz w:val="44"/>
          <w:szCs w:val="44"/>
          <w:highlight w:val="none"/>
          <w:lang w:eastAsia="zh-CN"/>
        </w:rPr>
        <w:t>奖励</w:t>
      </w:r>
      <w:r>
        <w:rPr>
          <w:rFonts w:hint="eastAsia" w:ascii="方正小标宋简体" w:hAnsi="方正小标宋简体" w:eastAsia="方正小标宋简体" w:cs="方正小标宋简体"/>
          <w:sz w:val="44"/>
          <w:szCs w:val="44"/>
          <w:highlight w:val="none"/>
        </w:rPr>
        <w:t>项目申请指南</w:t>
      </w:r>
    </w:p>
    <w:p>
      <w:pPr>
        <w:spacing w:line="560" w:lineRule="exact"/>
        <w:ind w:firstLine="640" w:firstLineChars="200"/>
        <w:rPr>
          <w:rFonts w:ascii="仿宋_GB2312" w:hAnsi="仿宋_GB2312" w:eastAsia="仿宋_GB2312" w:cs="仿宋_GB2312"/>
          <w:sz w:val="32"/>
          <w:szCs w:val="32"/>
          <w:highlight w:val="none"/>
        </w:rPr>
      </w:pPr>
    </w:p>
    <w:p>
      <w:pPr>
        <w:pStyle w:val="7"/>
        <w:widowControl/>
        <w:spacing w:line="560" w:lineRule="exact"/>
        <w:ind w:firstLine="640" w:firstLineChars="200"/>
        <w:rPr>
          <w:rFonts w:hint="eastAsia" w:ascii="黑体" w:hAnsi="黑体" w:eastAsia="黑体" w:cs="黑体"/>
          <w:sz w:val="32"/>
          <w:szCs w:val="32"/>
          <w:highlight w:val="none"/>
        </w:rPr>
      </w:pPr>
      <w:r>
        <w:rPr>
          <w:rFonts w:hint="eastAsia" w:ascii="黑体" w:hAnsi="黑体" w:eastAsia="黑体"/>
          <w:sz w:val="32"/>
          <w:szCs w:val="22"/>
          <w:highlight w:val="none"/>
        </w:rPr>
        <w:t>一、</w:t>
      </w:r>
      <w:r>
        <w:rPr>
          <w:rFonts w:hint="eastAsia" w:ascii="黑体" w:hAnsi="黑体" w:eastAsia="黑体" w:cs="黑体"/>
          <w:sz w:val="32"/>
          <w:szCs w:val="32"/>
          <w:highlight w:val="none"/>
        </w:rPr>
        <w:t>政策依据</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《光明区经济发展专项资金管理办法》（深光府规〔2023〕15号）、《光明区关于推动制造业高质量发展若干措施》（深光府规〔2023〕11号）。</w:t>
      </w:r>
    </w:p>
    <w:p>
      <w:pPr>
        <w:spacing w:line="560" w:lineRule="exact"/>
        <w:ind w:firstLine="640" w:firstLineChars="200"/>
        <w:rPr>
          <w:rFonts w:hint="eastAsia" w:ascii="黑体" w:hAnsi="黑体" w:eastAsia="黑体"/>
          <w:sz w:val="32"/>
          <w:szCs w:val="22"/>
          <w:highlight w:val="none"/>
          <w:lang w:val="en-US" w:eastAsia="zh-CN"/>
        </w:rPr>
      </w:pPr>
      <w:r>
        <w:rPr>
          <w:rFonts w:hint="eastAsia" w:ascii="黑体" w:hAnsi="黑体" w:eastAsia="黑体" w:cs="黑体"/>
          <w:sz w:val="32"/>
          <w:szCs w:val="32"/>
          <w:highlight w:val="none"/>
        </w:rPr>
        <w:t>二、</w:t>
      </w:r>
      <w:r>
        <w:rPr>
          <w:rFonts w:hint="eastAsia" w:ascii="黑体" w:hAnsi="黑体" w:eastAsia="黑体"/>
          <w:sz w:val="32"/>
          <w:szCs w:val="22"/>
          <w:highlight w:val="none"/>
        </w:rPr>
        <w:t>支持</w:t>
      </w:r>
      <w:r>
        <w:rPr>
          <w:rFonts w:hint="eastAsia" w:ascii="黑体" w:hAnsi="黑体" w:eastAsia="黑体"/>
          <w:sz w:val="32"/>
          <w:szCs w:val="22"/>
          <w:highlight w:val="none"/>
          <w:lang w:val="en-US" w:eastAsia="zh-CN"/>
        </w:rPr>
        <w:t>对象</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黑体" w:eastAsia="仿宋_GB2312"/>
          <w:sz w:val="32"/>
          <w:szCs w:val="32"/>
          <w:highlight w:val="none"/>
          <w:lang w:val="en-US" w:eastAsia="zh-CN"/>
        </w:rPr>
        <w:t>2024年</w:t>
      </w:r>
      <w:r>
        <w:rPr>
          <w:rFonts w:hint="eastAsia" w:ascii="仿宋_GB2312" w:hAnsi="仿宋_GB2312" w:eastAsia="仿宋_GB2312" w:cs="仿宋_GB2312"/>
          <w:color w:val="000000" w:themeColor="text1"/>
          <w:sz w:val="32"/>
          <w:szCs w:val="32"/>
          <w:highlight w:val="none"/>
          <w14:textFill>
            <w14:solidFill>
              <w14:schemeClr w14:val="tx1"/>
            </w14:solidFill>
          </w14:textFill>
        </w:rPr>
        <w:t>建设公用型保税仓库的制造业企业及工业园区。</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三、资助方式及标准</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eastAsia="仿宋_GB2312"/>
          <w:sz w:val="32"/>
          <w:szCs w:val="32"/>
          <w:highlight w:val="none"/>
        </w:rPr>
        <w:t>事后资助，</w:t>
      </w:r>
      <w:r>
        <w:rPr>
          <w:rFonts w:hint="eastAsia" w:ascii="仿宋_GB2312" w:hAnsi="黑体" w:eastAsia="仿宋_GB2312"/>
          <w:sz w:val="32"/>
          <w:szCs w:val="32"/>
          <w:highlight w:val="none"/>
        </w:rPr>
        <w:t>对</w:t>
      </w:r>
      <w:r>
        <w:rPr>
          <w:rFonts w:hint="eastAsia" w:ascii="仿宋_GB2312" w:hAnsi="黑体" w:eastAsia="仿宋_GB2312"/>
          <w:sz w:val="32"/>
          <w:szCs w:val="32"/>
          <w:highlight w:val="none"/>
          <w:lang w:val="en-US" w:eastAsia="zh-CN"/>
        </w:rPr>
        <w:t>2024年</w:t>
      </w:r>
      <w:r>
        <w:rPr>
          <w:rFonts w:hint="eastAsia" w:ascii="仿宋_GB2312" w:hAnsi="黑体" w:eastAsia="仿宋_GB2312"/>
          <w:sz w:val="32"/>
          <w:szCs w:val="32"/>
          <w:highlight w:val="none"/>
        </w:rPr>
        <w:t>建设公用型保税仓库(含新建和扩建</w:t>
      </w:r>
      <w:r>
        <w:rPr>
          <w:rFonts w:ascii="仿宋_GB2312" w:hAnsi="黑体" w:eastAsia="仿宋_GB2312"/>
          <w:sz w:val="32"/>
          <w:szCs w:val="32"/>
          <w:highlight w:val="none"/>
        </w:rPr>
        <w:t>)</w:t>
      </w:r>
      <w:r>
        <w:rPr>
          <w:rFonts w:hint="eastAsia" w:ascii="仿宋_GB2312" w:hAnsi="黑体" w:eastAsia="仿宋_GB2312"/>
          <w:sz w:val="32"/>
          <w:szCs w:val="32"/>
          <w:highlight w:val="none"/>
        </w:rPr>
        <w:t>的制造业企业及工业园区，按企业</w:t>
      </w:r>
      <w:r>
        <w:rPr>
          <w:rFonts w:hint="eastAsia" w:ascii="仿宋_GB2312" w:hAnsi="黑体" w:eastAsia="仿宋_GB2312"/>
          <w:sz w:val="32"/>
          <w:szCs w:val="32"/>
          <w:highlight w:val="none"/>
          <w:lang w:eastAsia="zh-CN"/>
        </w:rPr>
        <w:t>建设</w:t>
      </w:r>
      <w:r>
        <w:rPr>
          <w:rFonts w:hint="eastAsia" w:ascii="仿宋_GB2312" w:hAnsi="黑体" w:eastAsia="仿宋_GB2312"/>
          <w:sz w:val="32"/>
          <w:szCs w:val="32"/>
          <w:highlight w:val="none"/>
        </w:rPr>
        <w:t>公用型保税仓库实际投入的20%给予最高100万元奖励。</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四、申报条件</w:t>
      </w:r>
    </w:p>
    <w:p>
      <w:pPr>
        <w:spacing w:line="560" w:lineRule="exact"/>
        <w:ind w:firstLine="640" w:firstLineChars="200"/>
        <w:rPr>
          <w:rFonts w:ascii="仿宋_GB2312" w:eastAsia="仿宋_GB2312"/>
          <w:sz w:val="32"/>
          <w:szCs w:val="32"/>
          <w:highlight w:val="none"/>
        </w:rPr>
      </w:pPr>
      <w:r>
        <w:rPr>
          <w:rFonts w:hint="eastAsia" w:ascii="CESI楷体-GB2312" w:hAnsi="CESI楷体-GB2312" w:eastAsia="CESI楷体-GB2312" w:cs="CESI楷体-GB2312"/>
          <w:sz w:val="32"/>
          <w:szCs w:val="32"/>
          <w:highlight w:val="none"/>
          <w:u w:val="none"/>
          <w:lang w:val="en-US" w:eastAsia="zh-CN"/>
        </w:rPr>
        <w:t>（一）</w:t>
      </w:r>
      <w:r>
        <w:rPr>
          <w:rFonts w:hint="eastAsia" w:ascii="仿宋_GB2312" w:hAnsi="仿宋_GB2312" w:eastAsia="仿宋_GB2312" w:cs="仿宋_GB2312"/>
          <w:b w:val="0"/>
          <w:bCs w:val="0"/>
          <w:color w:val="auto"/>
          <w:kern w:val="2"/>
          <w:sz w:val="32"/>
          <w:szCs w:val="22"/>
          <w:highlight w:val="none"/>
          <w:lang w:val="en-US" w:eastAsia="zh-CN" w:bidi="ar-SA"/>
        </w:rPr>
        <w:t>申报主体为依法依规办理登记注册手续和税务登记手续，在光明区从事经营活动的企业</w:t>
      </w:r>
      <w:r>
        <w:rPr>
          <w:rFonts w:hint="eastAsia" w:ascii="仿宋_GB2312" w:eastAsia="仿宋_GB2312"/>
          <w:sz w:val="32"/>
          <w:szCs w:val="32"/>
          <w:highlight w:val="none"/>
        </w:rPr>
        <w:t>。</w:t>
      </w:r>
    </w:p>
    <w:p>
      <w:pPr>
        <w:spacing w:line="560" w:lineRule="exact"/>
        <w:ind w:firstLine="640" w:firstLineChars="200"/>
        <w:rPr>
          <w:rFonts w:hint="eastAsia" w:ascii="仿宋_GB2312" w:hAnsi="仿宋_GB2312" w:eastAsia="仿宋_GB2312" w:cs="仿宋_GB2312"/>
          <w:b w:val="0"/>
          <w:bCs w:val="0"/>
          <w:color w:val="auto"/>
          <w:kern w:val="2"/>
          <w:sz w:val="32"/>
          <w:szCs w:val="22"/>
          <w:highlight w:val="none"/>
          <w:lang w:val="en-US" w:eastAsia="zh-CN" w:bidi="ar-SA"/>
        </w:rPr>
      </w:pPr>
      <w:r>
        <w:rPr>
          <w:rFonts w:hint="eastAsia" w:ascii="CESI楷体-GB2312" w:hAnsi="CESI楷体-GB2312" w:eastAsia="CESI楷体-GB2312" w:cs="CESI楷体-GB2312"/>
          <w:sz w:val="32"/>
          <w:szCs w:val="32"/>
          <w:highlight w:val="none"/>
          <w:u w:val="none"/>
          <w:lang w:val="en-US" w:eastAsia="zh-CN"/>
        </w:rPr>
        <w:t>（二）</w:t>
      </w:r>
      <w:r>
        <w:rPr>
          <w:rFonts w:hint="eastAsia" w:ascii="仿宋_GB2312" w:hAnsi="仿宋_GB2312" w:eastAsia="仿宋_GB2312" w:cs="仿宋_GB2312"/>
          <w:b w:val="0"/>
          <w:bCs w:val="0"/>
          <w:color w:val="auto"/>
          <w:kern w:val="2"/>
          <w:sz w:val="32"/>
          <w:szCs w:val="22"/>
          <w:highlight w:val="none"/>
          <w:lang w:val="en-US" w:eastAsia="zh-CN" w:bidi="ar-SA"/>
        </w:rPr>
        <w:t>有规范健全的财务管理制度，依法履行统计数据申报义务。</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eastAsia="zh-CN"/>
        </w:rPr>
        <w:t>三</w:t>
      </w:r>
      <w:r>
        <w:rPr>
          <w:rFonts w:hint="eastAsia" w:ascii="仿宋_GB2312" w:eastAsia="仿宋_GB2312"/>
          <w:sz w:val="32"/>
          <w:szCs w:val="32"/>
          <w:highlight w:val="none"/>
        </w:rPr>
        <w:t>）</w:t>
      </w:r>
      <w:r>
        <w:rPr>
          <w:rFonts w:hint="eastAsia" w:ascii="仿宋_GB2312" w:hAnsi="仿宋_GB2312" w:eastAsia="仿宋_GB2312" w:cs="仿宋_GB2312"/>
          <w:sz w:val="32"/>
          <w:szCs w:val="32"/>
          <w:highlight w:val="none"/>
        </w:rPr>
        <w:t>申报主体诚实守信、遵纪守法，不存在违反失信惩戒措施基础清单相关规定的情形。</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none"/>
          <w:lang w:val="en-US" w:eastAsia="zh-CN"/>
        </w:rPr>
        <w:t>（四）</w:t>
      </w:r>
      <w:r>
        <w:rPr>
          <w:rFonts w:hint="eastAsia" w:ascii="仿宋_GB2312" w:hAnsi="仿宋_GB2312" w:eastAsia="仿宋_GB2312" w:cs="仿宋_GB2312"/>
          <w:sz w:val="32"/>
          <w:szCs w:val="32"/>
          <w:highlight w:val="none"/>
        </w:rPr>
        <w:t>企业按公用型保税仓库类型申请并通过海关部门验收，取得保税仓库注册登记证书的时间或改造升级完成后通过海关部门验收的时间应当在202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年1月1日至202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年12月31日之间。</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none"/>
          <w:lang w:val="en-US" w:eastAsia="zh-CN"/>
        </w:rPr>
        <w:t>（五）</w:t>
      </w:r>
      <w:r>
        <w:rPr>
          <w:rFonts w:hint="eastAsia" w:ascii="仿宋_GB2312" w:hAnsi="仿宋_GB2312" w:eastAsia="仿宋_GB2312" w:cs="仿宋_GB2312"/>
          <w:b w:val="0"/>
          <w:bCs w:val="0"/>
          <w:color w:val="auto"/>
          <w:kern w:val="2"/>
          <w:sz w:val="32"/>
          <w:szCs w:val="22"/>
          <w:highlight w:val="none"/>
          <w:lang w:val="en-US" w:eastAsia="zh-CN" w:bidi="ar-SA"/>
        </w:rPr>
        <w:t>不存在光明区财政专项资金相关管理文件规定的不予安排资助的情形。</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五、申请材料</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2879"/>
        <w:gridCol w:w="1578"/>
        <w:gridCol w:w="1688"/>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序号</w:t>
            </w:r>
          </w:p>
        </w:tc>
        <w:tc>
          <w:tcPr>
            <w:tcW w:w="2879"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材料名称</w:t>
            </w:r>
          </w:p>
        </w:tc>
        <w:tc>
          <w:tcPr>
            <w:tcW w:w="1578"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材料要求</w:t>
            </w:r>
          </w:p>
        </w:tc>
        <w:tc>
          <w:tcPr>
            <w:tcW w:w="1688"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提交方式</w:t>
            </w:r>
          </w:p>
        </w:tc>
        <w:tc>
          <w:tcPr>
            <w:tcW w:w="1688"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p>
        </w:tc>
        <w:tc>
          <w:tcPr>
            <w:tcW w:w="2879" w:type="dxa"/>
            <w:noWrap w:val="0"/>
            <w:vAlign w:val="center"/>
          </w:tcPr>
          <w:p>
            <w:pPr>
              <w:pStyle w:val="18"/>
              <w:bidi w:val="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营业执照复印件(多证合一新版,未换领多证合一新版营业执照的,提交原旧版营业执照、组织机构代码证书、税务登记证书)。</w:t>
            </w:r>
          </w:p>
        </w:tc>
        <w:tc>
          <w:tcPr>
            <w:tcW w:w="1578" w:type="dxa"/>
            <w:noWrap w:val="0"/>
            <w:vAlign w:val="center"/>
          </w:tcPr>
          <w:p>
            <w:pPr>
              <w:pStyle w:val="18"/>
              <w:bidi w:val="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复印件加盖公章</w:t>
            </w:r>
          </w:p>
        </w:tc>
        <w:tc>
          <w:tcPr>
            <w:tcW w:w="1688" w:type="dxa"/>
            <w:noWrap w:val="0"/>
            <w:vAlign w:val="center"/>
          </w:tcPr>
          <w:p>
            <w:pPr>
              <w:pStyle w:val="18"/>
              <w:bidi w:val="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线上申报：提交原件彩色扫描件；</w:t>
            </w:r>
          </w:p>
          <w:p>
            <w:pPr>
              <w:pStyle w:val="18"/>
              <w:bidi w:val="0"/>
              <w:ind w:firstLine="0" w:firstLineChars="0"/>
              <w:jc w:val="left"/>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现场验原件交复印件。</w:t>
            </w:r>
          </w:p>
        </w:tc>
        <w:tc>
          <w:tcPr>
            <w:tcW w:w="1688" w:type="dxa"/>
            <w:noWrap w:val="0"/>
            <w:vAlign w:val="center"/>
          </w:tcPr>
          <w:p>
            <w:pPr>
              <w:pStyle w:val="18"/>
              <w:bidi w:val="0"/>
              <w:ind w:firstLine="0" w:firstLineChars="0"/>
              <w:jc w:val="left"/>
              <w:rPr>
                <w:rFonts w:hint="eastAsia" w:ascii="宋体" w:hAnsi="宋体" w:eastAsia="宋体" w:cs="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p>
        </w:tc>
        <w:tc>
          <w:tcPr>
            <w:tcW w:w="2879" w:type="dxa"/>
            <w:noWrap w:val="0"/>
            <w:vAlign w:val="center"/>
          </w:tcPr>
          <w:p>
            <w:pPr>
              <w:pStyle w:val="18"/>
              <w:bidi w:val="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法定代表人身份证复印件;经办人身份证复印件、法人授权委托书原件(非法定代表人办理需提供后两项，法定代表人办理无需提供)。</w:t>
            </w:r>
          </w:p>
        </w:tc>
        <w:tc>
          <w:tcPr>
            <w:tcW w:w="157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复印件加盖公章</w:t>
            </w:r>
          </w:p>
        </w:tc>
        <w:tc>
          <w:tcPr>
            <w:tcW w:w="168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线上申报：提交原件彩色扫描件；</w:t>
            </w:r>
          </w:p>
          <w:p>
            <w:pPr>
              <w:pStyle w:val="18"/>
              <w:bidi w:val="0"/>
              <w:ind w:firstLine="0" w:firstLineChars="0"/>
              <w:jc w:val="both"/>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现场验原件交身份证复印件、法人授权委托书原件（非法定代表人办理）。</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6" w:type="dxa"/>
            <w:noWrap w:val="0"/>
            <w:vAlign w:val="center"/>
          </w:tcPr>
          <w:p>
            <w:pPr>
              <w:pStyle w:val="18"/>
              <w:bidi w:val="0"/>
              <w:ind w:firstLine="0" w:firstLineChars="0"/>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3</w:t>
            </w:r>
          </w:p>
        </w:tc>
        <w:tc>
          <w:tcPr>
            <w:tcW w:w="2879" w:type="dxa"/>
            <w:noWrap w:val="0"/>
            <w:vAlign w:val="center"/>
          </w:tcPr>
          <w:p>
            <w:pPr>
              <w:pStyle w:val="18"/>
              <w:bidi w:val="0"/>
              <w:ind w:firstLine="0" w:firstLineChars="0"/>
              <w:jc w:val="left"/>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企业上年度分税种纳税证明（在税务申报系统下载）,成立不满一年的企业,提供成立之日至申报之日的分税种纳税证明。</w:t>
            </w:r>
          </w:p>
        </w:tc>
        <w:tc>
          <w:tcPr>
            <w:tcW w:w="1578" w:type="dxa"/>
            <w:noWrap w:val="0"/>
            <w:vAlign w:val="center"/>
          </w:tcPr>
          <w:p>
            <w:pPr>
              <w:pStyle w:val="18"/>
              <w:bidi w:val="0"/>
              <w:ind w:firstLine="0" w:firstLineChars="0"/>
              <w:jc w:val="both"/>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打印加盖公章</w:t>
            </w:r>
          </w:p>
        </w:tc>
        <w:tc>
          <w:tcPr>
            <w:tcW w:w="168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线上申报：税务申报系统下载后打印件（加盖公章）彩色扫描上传；</w:t>
            </w:r>
          </w:p>
          <w:p>
            <w:pPr>
              <w:pStyle w:val="18"/>
              <w:bidi w:val="0"/>
              <w:ind w:firstLine="0" w:firstLineChars="0"/>
              <w:jc w:val="both"/>
              <w:rPr>
                <w:rFonts w:hint="eastAsia" w:ascii="宋体" w:hAnsi="宋体" w:eastAsia="宋体" w:cs="宋体"/>
                <w:kern w:val="2"/>
                <w:sz w:val="21"/>
                <w:szCs w:val="24"/>
                <w:highlight w:val="none"/>
                <w:lang w:val="en-US" w:eastAsia="zh-CN" w:bidi="ar-SA"/>
              </w:rPr>
            </w:pPr>
            <w:r>
              <w:rPr>
                <w:rFonts w:hint="eastAsia" w:ascii="宋体" w:hAnsi="宋体" w:eastAsia="宋体" w:cs="宋体"/>
                <w:highlight w:val="none"/>
                <w:lang w:val="en-US" w:eastAsia="zh-CN"/>
              </w:rPr>
              <w:t>现场交原件。</w:t>
            </w:r>
          </w:p>
        </w:tc>
        <w:tc>
          <w:tcPr>
            <w:tcW w:w="1688" w:type="dxa"/>
            <w:noWrap w:val="0"/>
            <w:vAlign w:val="center"/>
          </w:tcPr>
          <w:p>
            <w:pPr>
              <w:widowControl w:val="0"/>
              <w:bidi w:val="0"/>
              <w:spacing w:line="240" w:lineRule="auto"/>
              <w:ind w:firstLine="0" w:firstLineChars="0"/>
              <w:jc w:val="both"/>
              <w:rPr>
                <w:rFonts w:hint="eastAsia" w:ascii="宋体" w:hAnsi="宋体" w:eastAsia="宋体" w:cs="宋体"/>
                <w:kern w:val="2"/>
                <w:sz w:val="21"/>
                <w:szCs w:val="24"/>
                <w:highlight w:val="none"/>
                <w:lang w:val="en-US" w:eastAsia="zh-CN" w:bidi="ar-SA"/>
              </w:rPr>
            </w:pPr>
            <w:r>
              <w:rPr>
                <w:rFonts w:hint="eastAsia" w:ascii="宋体" w:hAnsi="宋体" w:eastAsia="宋体" w:cs="宋体"/>
                <w:kern w:val="2"/>
                <w:sz w:val="21"/>
                <w:szCs w:val="24"/>
                <w:highlight w:val="none"/>
                <w:lang w:val="en-US" w:eastAsia="zh-CN" w:bidi="ar-SA"/>
              </w:rPr>
              <w:t>企业纳税证明查询下载网址：</w:t>
            </w:r>
            <w:r>
              <w:rPr>
                <w:rFonts w:hint="eastAsia" w:ascii="宋体" w:hAnsi="宋体" w:eastAsia="宋体" w:cs="宋体"/>
                <w:color w:val="0000FF"/>
                <w:kern w:val="2"/>
                <w:sz w:val="21"/>
                <w:szCs w:val="24"/>
                <w:highlight w:val="none"/>
                <w:lang w:val="en-US" w:eastAsia="zh-CN" w:bidi="ar-SA"/>
              </w:rPr>
              <w:fldChar w:fldCharType="begin"/>
            </w:r>
            <w:r>
              <w:rPr>
                <w:rFonts w:hint="eastAsia" w:ascii="宋体" w:hAnsi="宋体" w:eastAsia="宋体" w:cs="宋体"/>
                <w:color w:val="0000FF"/>
                <w:kern w:val="2"/>
                <w:sz w:val="21"/>
                <w:szCs w:val="24"/>
                <w:highlight w:val="none"/>
                <w:lang w:val="en-US" w:eastAsia="zh-CN" w:bidi="ar-SA"/>
              </w:rPr>
              <w:instrText xml:space="preserve"> HYPERLINK "https://tpass.shenzhen.chinatax.gov.cn:8443/" \l "/login?redirect_uri=https%3A%2F%2Fetax.shenzhen.chinatax.gov.cn%2Flogin-web%2Fapi%2Fthird%2Fsso%2Flogin%2Fredirect%3Fqd%3DKEXIN%26channelId%3Dweb%26goto%3D30010666&amp;client_id=ve692324y66f4ac7b57f64yc6d9d4aya&amp;resp" </w:instrText>
            </w:r>
            <w:r>
              <w:rPr>
                <w:rFonts w:hint="eastAsia" w:ascii="宋体" w:hAnsi="宋体" w:eastAsia="宋体" w:cs="宋体"/>
                <w:color w:val="0000FF"/>
                <w:kern w:val="2"/>
                <w:sz w:val="21"/>
                <w:szCs w:val="24"/>
                <w:highlight w:val="none"/>
                <w:lang w:val="en-US" w:eastAsia="zh-CN" w:bidi="ar-SA"/>
              </w:rPr>
              <w:fldChar w:fldCharType="separate"/>
            </w:r>
            <w:r>
              <w:rPr>
                <w:rStyle w:val="12"/>
                <w:rFonts w:hint="eastAsia" w:ascii="宋体" w:hAnsi="宋体" w:eastAsia="宋体" w:cs="宋体"/>
                <w:color w:val="0000FF"/>
                <w:kern w:val="2"/>
                <w:sz w:val="21"/>
                <w:szCs w:val="24"/>
                <w:highlight w:val="none"/>
                <w:lang w:val="en-US" w:eastAsia="zh-CN" w:bidi="ar-SA"/>
              </w:rPr>
              <w:t>纳税证明查询</w:t>
            </w:r>
            <w:r>
              <w:rPr>
                <w:rFonts w:hint="eastAsia" w:ascii="宋体" w:hAnsi="宋体" w:eastAsia="宋体" w:cs="宋体"/>
                <w:color w:val="0000FF"/>
                <w:kern w:val="2"/>
                <w:sz w:val="21"/>
                <w:szCs w:val="24"/>
                <w:highlight w:val="none"/>
                <w:lang w:val="en-US" w:eastAsia="zh-CN" w:bidi="ar-SA"/>
              </w:rPr>
              <w:fldChar w:fldCharType="end"/>
            </w:r>
            <w:r>
              <w:rPr>
                <w:rFonts w:hint="eastAsia" w:ascii="宋体" w:hAnsi="宋体" w:eastAsia="宋体" w:cs="宋体"/>
                <w:kern w:val="2"/>
                <w:sz w:val="21"/>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rPr>
                <w:rFonts w:hint="default" w:ascii="宋体" w:hAnsi="宋体" w:eastAsia="宋体" w:cs="宋体"/>
                <w:highlight w:val="none"/>
                <w:lang w:val="en-US" w:eastAsia="zh-CN"/>
              </w:rPr>
            </w:pPr>
            <w:r>
              <w:rPr>
                <w:rFonts w:hint="eastAsia" w:ascii="宋体" w:hAnsi="宋体" w:cs="宋体"/>
                <w:highlight w:val="none"/>
                <w:lang w:val="en-US" w:eastAsia="zh-CN"/>
              </w:rPr>
              <w:t>4</w:t>
            </w:r>
          </w:p>
        </w:tc>
        <w:tc>
          <w:tcPr>
            <w:tcW w:w="2879" w:type="dxa"/>
            <w:noWrap w:val="0"/>
            <w:vAlign w:val="center"/>
          </w:tcPr>
          <w:p>
            <w:pPr>
              <w:pStyle w:val="18"/>
              <w:bidi w:val="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企业信用信息报告（在深圳信用网查询下载），打印加盖公章。</w:t>
            </w:r>
          </w:p>
        </w:tc>
        <w:tc>
          <w:tcPr>
            <w:tcW w:w="157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打印加盖公章</w:t>
            </w:r>
          </w:p>
        </w:tc>
        <w:tc>
          <w:tcPr>
            <w:tcW w:w="168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线上申报：打印件（加盖公章）彩色扫描上传;</w:t>
            </w:r>
          </w:p>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现场交原件。</w:t>
            </w:r>
          </w:p>
        </w:tc>
        <w:tc>
          <w:tcPr>
            <w:tcW w:w="1688" w:type="dxa"/>
            <w:noWrap w:val="0"/>
            <w:vAlign w:val="center"/>
          </w:tcPr>
          <w:p>
            <w:pPr>
              <w:widowControl w:val="0"/>
              <w:bidi w:val="0"/>
              <w:spacing w:line="240" w:lineRule="auto"/>
              <w:ind w:firstLine="0" w:firstLineChars="0"/>
              <w:jc w:val="both"/>
              <w:rPr>
                <w:rFonts w:hint="eastAsia" w:ascii="宋体" w:hAnsi="宋体" w:eastAsia="宋体" w:cs="宋体"/>
                <w:highlight w:val="none"/>
                <w:lang w:val="en-US" w:eastAsia="zh-CN"/>
              </w:rPr>
            </w:pPr>
            <w:r>
              <w:rPr>
                <w:rFonts w:hint="eastAsia" w:ascii="宋体" w:hAnsi="宋体" w:eastAsia="宋体" w:cs="宋体"/>
                <w:kern w:val="2"/>
                <w:sz w:val="21"/>
                <w:szCs w:val="24"/>
                <w:highlight w:val="none"/>
                <w:lang w:val="en-US" w:eastAsia="zh-CN" w:bidi="ar-SA"/>
              </w:rPr>
              <w:t>企业信用信息报告查询下载网址：</w:t>
            </w:r>
            <w:r>
              <w:rPr>
                <w:rFonts w:hint="eastAsia" w:ascii="宋体" w:hAnsi="宋体" w:eastAsia="宋体" w:cs="宋体"/>
                <w:kern w:val="2"/>
                <w:sz w:val="21"/>
                <w:szCs w:val="24"/>
                <w:highlight w:val="none"/>
                <w:lang w:val="en-US" w:eastAsia="zh-CN" w:bidi="ar-SA"/>
              </w:rPr>
              <w:fldChar w:fldCharType="begin"/>
            </w:r>
            <w:r>
              <w:rPr>
                <w:rFonts w:hint="eastAsia" w:ascii="宋体" w:hAnsi="宋体" w:eastAsia="宋体" w:cs="宋体"/>
                <w:kern w:val="2"/>
                <w:sz w:val="21"/>
                <w:szCs w:val="24"/>
                <w:highlight w:val="none"/>
                <w:lang w:val="en-US" w:eastAsia="zh-CN" w:bidi="ar-SA"/>
              </w:rPr>
              <w:instrText xml:space="preserve"> HYPERLINK "https://www.szcredit.org.cn/" \l "/index" </w:instrText>
            </w:r>
            <w:r>
              <w:rPr>
                <w:rFonts w:hint="eastAsia" w:ascii="宋体" w:hAnsi="宋体" w:eastAsia="宋体" w:cs="宋体"/>
                <w:kern w:val="2"/>
                <w:sz w:val="21"/>
                <w:szCs w:val="24"/>
                <w:highlight w:val="none"/>
                <w:lang w:val="en-US" w:eastAsia="zh-CN" w:bidi="ar-SA"/>
              </w:rPr>
              <w:fldChar w:fldCharType="separate"/>
            </w:r>
            <w:r>
              <w:rPr>
                <w:rStyle w:val="13"/>
                <w:rFonts w:hint="eastAsia" w:ascii="宋体" w:hAnsi="宋体" w:eastAsia="宋体" w:cs="宋体"/>
                <w:kern w:val="2"/>
                <w:sz w:val="21"/>
                <w:szCs w:val="24"/>
                <w:highlight w:val="none"/>
                <w:lang w:val="en-US" w:eastAsia="zh-CN" w:bidi="ar-SA"/>
              </w:rPr>
              <w:t>企业信用信息报告查询</w:t>
            </w:r>
            <w:r>
              <w:rPr>
                <w:rFonts w:hint="eastAsia" w:ascii="宋体" w:hAnsi="宋体" w:eastAsia="宋体" w:cs="宋体"/>
                <w:kern w:val="2"/>
                <w:sz w:val="21"/>
                <w:szCs w:val="24"/>
                <w:highlight w:val="none"/>
                <w:lang w:val="en-US" w:eastAsia="zh-CN" w:bidi="ar-SA"/>
              </w:rPr>
              <w:fldChar w:fldCharType="end"/>
            </w:r>
            <w:r>
              <w:rPr>
                <w:rFonts w:hint="eastAsia" w:ascii="宋体" w:hAnsi="宋体" w:eastAsia="宋体" w:cs="宋体"/>
                <w:kern w:val="2"/>
                <w:sz w:val="21"/>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ind w:firstLine="0" w:firstLineChars="0"/>
              <w:rPr>
                <w:rFonts w:hint="eastAsia" w:ascii="宋体" w:hAnsi="宋体" w:eastAsia="宋体" w:cs="宋体"/>
                <w:highlight w:val="none"/>
                <w:lang w:val="en-US" w:eastAsia="zh-CN"/>
              </w:rPr>
            </w:pPr>
            <w:r>
              <w:rPr>
                <w:rFonts w:hint="eastAsia" w:ascii="宋体" w:hAnsi="宋体" w:cs="宋体"/>
                <w:highlight w:val="none"/>
                <w:lang w:val="en-US" w:eastAsia="zh-CN"/>
              </w:rPr>
              <w:t>5</w:t>
            </w:r>
          </w:p>
        </w:tc>
        <w:tc>
          <w:tcPr>
            <w:tcW w:w="2879" w:type="dxa"/>
            <w:noWrap w:val="0"/>
            <w:vAlign w:val="center"/>
          </w:tcPr>
          <w:p>
            <w:pPr>
              <w:pStyle w:val="18"/>
              <w:bidi w:val="0"/>
              <w:ind w:firstLine="0" w:firstLineChars="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保税仓库注册登记证书。</w:t>
            </w:r>
          </w:p>
        </w:tc>
        <w:tc>
          <w:tcPr>
            <w:tcW w:w="157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复印件加盖公章</w:t>
            </w:r>
          </w:p>
        </w:tc>
        <w:tc>
          <w:tcPr>
            <w:tcW w:w="168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线上申报：提交原件彩色扫描件；</w:t>
            </w:r>
          </w:p>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现场验原件交复印件。</w:t>
            </w:r>
          </w:p>
        </w:tc>
        <w:tc>
          <w:tcPr>
            <w:tcW w:w="1688" w:type="dxa"/>
            <w:noWrap w:val="0"/>
            <w:vAlign w:val="center"/>
          </w:tcPr>
          <w:p>
            <w:pPr>
              <w:widowControl w:val="0"/>
              <w:bidi w:val="0"/>
              <w:spacing w:line="240" w:lineRule="auto"/>
              <w:ind w:firstLine="0" w:firstLineChars="0"/>
              <w:jc w:val="both"/>
              <w:rPr>
                <w:rFonts w:hint="eastAsia" w:ascii="Calibri" w:hAnsi="Calibri" w:eastAsia="宋体" w:cs="Times New Roman"/>
                <w:kern w:val="2"/>
                <w:sz w:val="21"/>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ind w:firstLine="0" w:firstLineChars="0"/>
              <w:rPr>
                <w:rFonts w:hint="eastAsia" w:ascii="宋体" w:hAnsi="宋体" w:eastAsia="宋体" w:cs="宋体"/>
                <w:highlight w:val="none"/>
                <w:lang w:val="en-US" w:eastAsia="zh-CN"/>
              </w:rPr>
            </w:pPr>
            <w:r>
              <w:rPr>
                <w:rFonts w:hint="eastAsia" w:ascii="宋体" w:hAnsi="宋体" w:cs="宋体"/>
                <w:highlight w:val="none"/>
                <w:lang w:val="en-US" w:eastAsia="zh-CN"/>
              </w:rPr>
              <w:t>6</w:t>
            </w:r>
          </w:p>
        </w:tc>
        <w:tc>
          <w:tcPr>
            <w:tcW w:w="2879" w:type="dxa"/>
            <w:noWrap w:val="0"/>
            <w:vAlign w:val="center"/>
          </w:tcPr>
          <w:p>
            <w:pPr>
              <w:pStyle w:val="18"/>
              <w:bidi w:val="0"/>
              <w:ind w:firstLine="0" w:firstLineChars="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项目情况说明</w:t>
            </w:r>
          </w:p>
        </w:tc>
        <w:tc>
          <w:tcPr>
            <w:tcW w:w="157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打印加盖公章</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线上申报：打印件（加盖公章）彩色扫描上传；</w:t>
            </w:r>
          </w:p>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现场交原件。</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扩建项目还需额外说明扩建情况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86" w:type="dxa"/>
            <w:noWrap w:val="0"/>
            <w:vAlign w:val="center"/>
          </w:tcPr>
          <w:p>
            <w:pPr>
              <w:pStyle w:val="18"/>
              <w:bidi w:val="0"/>
              <w:ind w:firstLine="0" w:firstLineChars="0"/>
              <w:rPr>
                <w:rFonts w:hint="default" w:ascii="宋体" w:hAnsi="宋体" w:cs="宋体"/>
                <w:highlight w:val="none"/>
                <w:lang w:val="en-US" w:eastAsia="zh-CN"/>
              </w:rPr>
            </w:pPr>
            <w:r>
              <w:rPr>
                <w:rFonts w:hint="eastAsia" w:ascii="宋体" w:hAnsi="宋体" w:cs="宋体"/>
                <w:highlight w:val="none"/>
                <w:lang w:val="en-US" w:eastAsia="zh-CN"/>
              </w:rPr>
              <w:t>7</w:t>
            </w:r>
          </w:p>
        </w:tc>
        <w:tc>
          <w:tcPr>
            <w:tcW w:w="2879" w:type="dxa"/>
            <w:noWrap w:val="0"/>
            <w:vAlign w:val="center"/>
          </w:tcPr>
          <w:p>
            <w:pPr>
              <w:pStyle w:val="18"/>
              <w:bidi w:val="0"/>
              <w:ind w:firstLine="0" w:firstLineChars="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项目建设投入费用</w:t>
            </w:r>
            <w:r>
              <w:rPr>
                <w:rFonts w:hint="eastAsia" w:ascii="宋体" w:hAnsi="宋体" w:cs="宋体"/>
                <w:highlight w:val="none"/>
                <w:lang w:val="en-US" w:eastAsia="zh-CN"/>
              </w:rPr>
              <w:t>证明</w:t>
            </w:r>
            <w:r>
              <w:rPr>
                <w:rFonts w:hint="eastAsia" w:ascii="宋体" w:hAnsi="宋体" w:eastAsia="宋体" w:cs="宋体"/>
                <w:highlight w:val="none"/>
                <w:lang w:val="en-US" w:eastAsia="zh-CN"/>
              </w:rPr>
              <w:t>材料</w:t>
            </w:r>
          </w:p>
        </w:tc>
        <w:tc>
          <w:tcPr>
            <w:tcW w:w="157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复印件加盖公章</w:t>
            </w:r>
          </w:p>
        </w:tc>
        <w:tc>
          <w:tcPr>
            <w:tcW w:w="1688" w:type="dxa"/>
            <w:noWrap w:val="0"/>
            <w:vAlign w:val="center"/>
          </w:tcPr>
          <w:p>
            <w:pPr>
              <w:pStyle w:val="18"/>
              <w:bidi w:val="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线上申报：提交原件彩色扫描件；</w:t>
            </w:r>
          </w:p>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现场验原件交复印件。</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noWrap w:val="0"/>
            <w:vAlign w:val="center"/>
          </w:tcPr>
          <w:p>
            <w:pPr>
              <w:pStyle w:val="18"/>
              <w:bidi w:val="0"/>
              <w:ind w:firstLine="0" w:firstLineChars="0"/>
              <w:rPr>
                <w:rFonts w:hint="eastAsia" w:ascii="宋体" w:hAnsi="宋体" w:eastAsia="宋体" w:cs="宋体"/>
                <w:highlight w:val="none"/>
                <w:lang w:val="en-US" w:eastAsia="zh-CN"/>
              </w:rPr>
            </w:pPr>
            <w:r>
              <w:rPr>
                <w:rFonts w:hint="eastAsia" w:ascii="宋体" w:hAnsi="宋体" w:cs="宋体"/>
                <w:highlight w:val="none"/>
                <w:lang w:val="en-US" w:eastAsia="zh-CN"/>
              </w:rPr>
              <w:t>8</w:t>
            </w:r>
          </w:p>
        </w:tc>
        <w:tc>
          <w:tcPr>
            <w:tcW w:w="2879" w:type="dxa"/>
            <w:noWrap w:val="0"/>
            <w:vAlign w:val="center"/>
          </w:tcPr>
          <w:p>
            <w:pPr>
              <w:pStyle w:val="18"/>
              <w:bidi w:val="0"/>
              <w:ind w:firstLine="0" w:firstLineChars="0"/>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其他与申报项目有关的说明材料。</w:t>
            </w:r>
          </w:p>
        </w:tc>
        <w:tc>
          <w:tcPr>
            <w:tcW w:w="157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打印加盖公章</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线上申报：打印件（加盖公章）彩色扫描上传；</w:t>
            </w:r>
          </w:p>
          <w:p>
            <w:pPr>
              <w:pStyle w:val="18"/>
              <w:bidi w:val="0"/>
              <w:ind w:firstLine="0" w:firstLineChars="0"/>
              <w:jc w:val="both"/>
              <w:rPr>
                <w:rFonts w:hint="eastAsia" w:ascii="宋体" w:hAnsi="宋体" w:eastAsia="宋体" w:cs="宋体"/>
                <w:highlight w:val="none"/>
                <w:lang w:val="en" w:eastAsia="zh-CN"/>
              </w:rPr>
            </w:pPr>
            <w:r>
              <w:rPr>
                <w:rFonts w:hint="eastAsia" w:ascii="宋体" w:hAnsi="宋体" w:eastAsia="宋体" w:cs="宋体"/>
                <w:highlight w:val="none"/>
                <w:lang w:val="en-US" w:eastAsia="zh-CN"/>
              </w:rPr>
              <w:t>现场交原件。</w:t>
            </w:r>
          </w:p>
        </w:tc>
        <w:tc>
          <w:tcPr>
            <w:tcW w:w="1688" w:type="dxa"/>
            <w:noWrap w:val="0"/>
            <w:vAlign w:val="center"/>
          </w:tcPr>
          <w:p>
            <w:pPr>
              <w:pStyle w:val="18"/>
              <w:bidi w:val="0"/>
              <w:ind w:firstLine="0" w:firstLineChars="0"/>
              <w:jc w:val="both"/>
              <w:rPr>
                <w:rFonts w:hint="eastAsia" w:ascii="宋体" w:hAnsi="宋体" w:eastAsia="宋体" w:cs="宋体"/>
                <w:highlight w:val="none"/>
                <w:lang w:val="en-US" w:eastAsia="zh-CN"/>
              </w:rPr>
            </w:pPr>
          </w:p>
        </w:tc>
      </w:tr>
    </w:tbl>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登录</w:t>
      </w:r>
      <w:r>
        <w:rPr>
          <w:rFonts w:hint="eastAsia" w:ascii="仿宋_GB2312" w:hAnsi="仿宋_GB2312" w:eastAsia="仿宋_GB2312" w:cs="仿宋_GB2312"/>
          <w:sz w:val="32"/>
          <w:szCs w:val="32"/>
          <w:highlight w:val="none"/>
          <w:lang w:eastAsia="zh-CN"/>
        </w:rPr>
        <w:t>深圳市财政专项资金统一管理平台</w:t>
      </w:r>
      <w:r>
        <w:rPr>
          <w:rFonts w:hint="eastAsia" w:ascii="仿宋_GB2312" w:hAnsi="仿宋_GB2312" w:eastAsia="仿宋_GB2312" w:cs="仿宋_GB2312"/>
          <w:sz w:val="32"/>
          <w:szCs w:val="32"/>
          <w:highlight w:val="none"/>
        </w:rPr>
        <w:t>（</w:t>
      </w:r>
      <w:r>
        <w:rPr>
          <w:rStyle w:val="11"/>
          <w:rFonts w:hint="eastAsia" w:ascii="仿宋_GB2312" w:hAnsi="仿宋_GB2312" w:eastAsia="仿宋_GB2312" w:cs="仿宋_GB2312"/>
          <w:sz w:val="32"/>
          <w:szCs w:val="32"/>
          <w:highlight w:val="none"/>
        </w:rPr>
        <w:t>https://cqt.szfb.sz.gov.cn/#/home</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进行网络填报。</w:t>
      </w:r>
      <w:r>
        <w:rPr>
          <w:rFonts w:hint="eastAsia" w:ascii="仿宋_GB2312" w:hAnsi="仿宋_GB2312" w:eastAsia="仿宋_GB2312" w:cs="仿宋_GB2312"/>
          <w:sz w:val="32"/>
          <w:szCs w:val="32"/>
          <w:highlight w:val="none"/>
        </w:rPr>
        <w:t>以上电子材料审核通过后</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s://www.gmqyfw.com/），导出带水印编号的所有材料，A4纸正反面打印/复印，非空白页（含封面）连续编写页码，加盖申请单位印章，多页的加盖骑缝印章，壹式壹份，胶装成册，提交至光明区工业和信息化局商贸金融科。" </w:instrText>
      </w:r>
      <w:r>
        <w:rPr>
          <w:rFonts w:hint="eastAsia" w:ascii="仿宋_GB2312" w:hAnsi="仿宋_GB2312" w:eastAsia="仿宋_GB2312" w:cs="仿宋_GB2312"/>
          <w:sz w:val="32"/>
          <w:szCs w:val="32"/>
          <w:highlight w:val="none"/>
        </w:rPr>
        <w:fldChar w:fldCharType="separate"/>
      </w:r>
      <w:r>
        <w:rPr>
          <w:rStyle w:val="11"/>
          <w:rFonts w:hint="eastAsia" w:ascii="仿宋_GB2312" w:hAnsi="仿宋_GB2312" w:eastAsia="仿宋_GB2312" w:cs="仿宋_GB2312"/>
          <w:sz w:val="32"/>
          <w:szCs w:val="32"/>
          <w:highlight w:val="none"/>
        </w:rPr>
        <w:t>，导出带水印编号的所有材料，A4纸正反面打印/复印，非空白页（含封面）连续编写页码，加盖申请单位印章，多页的加盖骑缝印章，壹式壹份，</w:t>
      </w:r>
      <w:r>
        <w:rPr>
          <w:rFonts w:hint="eastAsia" w:ascii="仿宋_GB2312" w:eastAsia="仿宋_GB2312"/>
          <w:sz w:val="32"/>
          <w:szCs w:val="32"/>
          <w:highlight w:val="none"/>
        </w:rPr>
        <w:t>装订成册（胶装）</w:t>
      </w:r>
      <w:r>
        <w:rPr>
          <w:rStyle w:val="11"/>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fldChar w:fldCharType="end"/>
      </w:r>
    </w:p>
    <w:p>
      <w:pPr>
        <w:numPr>
          <w:ilvl w:val="0"/>
          <w:numId w:val="1"/>
        </w:numPr>
        <w:spacing w:line="560" w:lineRule="exact"/>
        <w:ind w:firstLine="640" w:firstLineChars="200"/>
        <w:rPr>
          <w:rFonts w:hint="eastAsia" w:ascii="黑体" w:hAnsi="黑体" w:eastAsia="黑体" w:cs="黑体"/>
          <w:sz w:val="32"/>
          <w:szCs w:val="32"/>
          <w:highlight w:val="none"/>
        </w:rPr>
      </w:pPr>
      <w:r>
        <w:rPr>
          <w:rFonts w:hint="eastAsia" w:ascii="黑体" w:hAnsi="黑体" w:eastAsia="黑体" w:cs="黑体"/>
          <w:sz w:val="32"/>
          <w:szCs w:val="32"/>
          <w:highlight w:val="none"/>
        </w:rPr>
        <w:t>业务受理</w:t>
      </w:r>
    </w:p>
    <w:p>
      <w:pPr>
        <w:pStyle w:val="3"/>
        <w:numPr>
          <w:ilvl w:val="-1"/>
          <w:numId w:val="0"/>
        </w:numPr>
        <w:ind w:firstLine="640"/>
        <w:rPr>
          <w:highlight w:val="none"/>
        </w:rPr>
      </w:pPr>
      <w:r>
        <w:rPr>
          <w:rFonts w:hint="eastAsia" w:ascii="楷体_GB2312" w:hAnsi="楷体_GB2312" w:eastAsia="楷体_GB2312" w:cs="楷体_GB2312"/>
          <w:highlight w:val="none"/>
          <w:lang w:val="en-US" w:eastAsia="zh-CN"/>
        </w:rPr>
        <w:t>（一）受理时间及地点</w:t>
      </w:r>
    </w:p>
    <w:p>
      <w:pPr>
        <w:keepNext w:val="0"/>
        <w:keepLines w:val="0"/>
        <w:pageBreakBefore w:val="0"/>
        <w:widowControl w:val="0"/>
        <w:kinsoku/>
        <w:wordWrap/>
        <w:overflowPunct/>
        <w:topLinePunct w:val="0"/>
        <w:autoSpaceDE/>
        <w:autoSpaceDN/>
        <w:bidi w:val="0"/>
        <w:adjustRightInd/>
        <w:snapToGrid/>
        <w:spacing w:afterLines="0" w:afterAutospacing="0" w:line="560" w:lineRule="exact"/>
        <w:ind w:firstLine="640" w:firstLineChars="200"/>
        <w:jc w:val="both"/>
        <w:textAlignment w:val="auto"/>
        <w:rPr>
          <w:rFonts w:hint="default" w:ascii="仿宋_GB2312" w:hAnsi="仿宋_GB2312" w:eastAsia="仿宋_GB2312" w:cs="Times New Roman"/>
          <w:color w:val="auto"/>
          <w:kern w:val="2"/>
          <w:sz w:val="32"/>
          <w:szCs w:val="24"/>
          <w:highlight w:val="none"/>
          <w:lang w:val="en-US" w:eastAsia="zh-CN" w:bidi="ar-SA"/>
        </w:rPr>
      </w:pPr>
      <w:r>
        <w:rPr>
          <w:rFonts w:hint="eastAsia" w:ascii="仿宋_GB2312" w:hAnsi="仿宋_GB2312" w:eastAsia="仿宋_GB2312" w:cs="Times New Roman"/>
          <w:color w:val="auto"/>
          <w:kern w:val="2"/>
          <w:sz w:val="32"/>
          <w:szCs w:val="24"/>
          <w:highlight w:val="none"/>
          <w:lang w:val="en-US" w:eastAsia="zh-CN" w:bidi="ar-SA"/>
        </w:rPr>
        <w:t>1.</w:t>
      </w:r>
      <w:r>
        <w:rPr>
          <w:rFonts w:hint="default" w:ascii="仿宋_GB2312" w:hAnsi="仿宋_GB2312" w:eastAsia="仿宋_GB2312" w:cs="Times New Roman"/>
          <w:color w:val="auto"/>
          <w:kern w:val="2"/>
          <w:sz w:val="32"/>
          <w:szCs w:val="24"/>
          <w:highlight w:val="none"/>
          <w:lang w:val="en-US" w:eastAsia="zh-CN" w:bidi="ar-SA"/>
        </w:rPr>
        <w:t>网络填报受理时间：202</w:t>
      </w:r>
      <w:r>
        <w:rPr>
          <w:rFonts w:hint="eastAsia" w:ascii="仿宋_GB2312" w:hAnsi="仿宋_GB2312" w:eastAsia="仿宋_GB2312" w:cs="Times New Roman"/>
          <w:color w:val="auto"/>
          <w:kern w:val="2"/>
          <w:sz w:val="32"/>
          <w:szCs w:val="24"/>
          <w:highlight w:val="none"/>
          <w:lang w:val="en-US" w:eastAsia="zh-CN" w:bidi="ar-SA"/>
        </w:rPr>
        <w:t>5</w:t>
      </w:r>
      <w:r>
        <w:rPr>
          <w:rFonts w:hint="default" w:ascii="仿宋_GB2312" w:hAnsi="仿宋_GB2312" w:eastAsia="仿宋_GB2312" w:cs="Times New Roman"/>
          <w:color w:val="auto"/>
          <w:kern w:val="2"/>
          <w:sz w:val="32"/>
          <w:szCs w:val="24"/>
          <w:highlight w:val="none"/>
          <w:lang w:val="en-US" w:eastAsia="zh-CN" w:bidi="ar-SA"/>
        </w:rPr>
        <w:t>年</w:t>
      </w:r>
      <w:r>
        <w:rPr>
          <w:rFonts w:hint="eastAsia" w:ascii="仿宋_GB2312" w:hAnsi="仿宋_GB2312" w:eastAsia="仿宋_GB2312" w:cs="Times New Roman"/>
          <w:color w:val="auto"/>
          <w:kern w:val="2"/>
          <w:sz w:val="32"/>
          <w:szCs w:val="24"/>
          <w:highlight w:val="none"/>
          <w:lang w:val="en-US" w:eastAsia="zh-CN" w:bidi="ar-SA"/>
        </w:rPr>
        <w:t>6</w:t>
      </w:r>
      <w:r>
        <w:rPr>
          <w:rFonts w:hint="default" w:ascii="仿宋_GB2312" w:hAnsi="仿宋_GB2312" w:eastAsia="仿宋_GB2312" w:cs="Times New Roman"/>
          <w:color w:val="auto"/>
          <w:kern w:val="2"/>
          <w:sz w:val="32"/>
          <w:szCs w:val="24"/>
          <w:highlight w:val="none"/>
          <w:lang w:val="en-US" w:eastAsia="zh-CN" w:bidi="ar-SA"/>
        </w:rPr>
        <w:t>月</w:t>
      </w:r>
      <w:r>
        <w:rPr>
          <w:rFonts w:hint="eastAsia" w:ascii="仿宋_GB2312" w:hAnsi="仿宋_GB2312" w:eastAsia="仿宋_GB2312" w:cs="Times New Roman"/>
          <w:color w:val="auto"/>
          <w:kern w:val="2"/>
          <w:sz w:val="32"/>
          <w:szCs w:val="24"/>
          <w:highlight w:val="none"/>
          <w:lang w:val="en-US" w:eastAsia="zh-CN" w:bidi="ar-SA"/>
        </w:rPr>
        <w:t>30</w:t>
      </w:r>
      <w:r>
        <w:rPr>
          <w:rFonts w:hint="default" w:ascii="仿宋_GB2312" w:hAnsi="仿宋_GB2312" w:eastAsia="仿宋_GB2312" w:cs="Times New Roman"/>
          <w:color w:val="auto"/>
          <w:kern w:val="2"/>
          <w:sz w:val="32"/>
          <w:szCs w:val="24"/>
          <w:highlight w:val="none"/>
          <w:lang w:val="en-US" w:eastAsia="zh-CN" w:bidi="ar-SA"/>
        </w:rPr>
        <w:t>日（星期</w:t>
      </w:r>
      <w:r>
        <w:rPr>
          <w:rFonts w:hint="eastAsia" w:ascii="仿宋_GB2312" w:hAnsi="仿宋_GB2312" w:eastAsia="仿宋_GB2312" w:cs="Times New Roman"/>
          <w:color w:val="auto"/>
          <w:kern w:val="2"/>
          <w:sz w:val="32"/>
          <w:szCs w:val="24"/>
          <w:highlight w:val="none"/>
          <w:lang w:val="en-US" w:eastAsia="zh-CN" w:bidi="ar-SA"/>
        </w:rPr>
        <w:t>一</w:t>
      </w:r>
      <w:r>
        <w:rPr>
          <w:rFonts w:hint="default" w:ascii="仿宋_GB2312" w:hAnsi="仿宋_GB2312" w:eastAsia="仿宋_GB2312" w:cs="Times New Roman"/>
          <w:color w:val="auto"/>
          <w:kern w:val="2"/>
          <w:sz w:val="32"/>
          <w:szCs w:val="24"/>
          <w:highlight w:val="none"/>
          <w:lang w:val="en-US" w:eastAsia="zh-CN" w:bidi="ar-SA"/>
        </w:rPr>
        <w:t>）至2025年</w:t>
      </w:r>
      <w:r>
        <w:rPr>
          <w:rFonts w:hint="eastAsia" w:ascii="仿宋_GB2312" w:hAnsi="仿宋_GB2312" w:eastAsia="仿宋_GB2312" w:cs="Times New Roman"/>
          <w:color w:val="auto"/>
          <w:kern w:val="2"/>
          <w:sz w:val="32"/>
          <w:szCs w:val="24"/>
          <w:highlight w:val="none"/>
          <w:lang w:val="en-US" w:eastAsia="zh-CN" w:bidi="ar-SA"/>
        </w:rPr>
        <w:t>7</w:t>
      </w:r>
      <w:r>
        <w:rPr>
          <w:rFonts w:hint="default" w:ascii="仿宋_GB2312" w:hAnsi="仿宋_GB2312" w:eastAsia="仿宋_GB2312" w:cs="Times New Roman"/>
          <w:color w:val="auto"/>
          <w:kern w:val="2"/>
          <w:sz w:val="32"/>
          <w:szCs w:val="24"/>
          <w:highlight w:val="none"/>
          <w:lang w:val="en-US" w:eastAsia="zh-CN" w:bidi="ar-SA"/>
        </w:rPr>
        <w:t>月</w:t>
      </w:r>
      <w:r>
        <w:rPr>
          <w:rFonts w:hint="eastAsia" w:ascii="仿宋_GB2312" w:hAnsi="仿宋_GB2312" w:eastAsia="仿宋_GB2312" w:cs="Times New Roman"/>
          <w:color w:val="auto"/>
          <w:kern w:val="2"/>
          <w:sz w:val="32"/>
          <w:szCs w:val="24"/>
          <w:highlight w:val="none"/>
          <w:lang w:val="en-US" w:eastAsia="zh-CN" w:bidi="ar-SA"/>
        </w:rPr>
        <w:t>10</w:t>
      </w:r>
      <w:r>
        <w:rPr>
          <w:rFonts w:hint="default" w:ascii="仿宋_GB2312" w:hAnsi="仿宋_GB2312" w:eastAsia="仿宋_GB2312" w:cs="Times New Roman"/>
          <w:color w:val="auto"/>
          <w:kern w:val="2"/>
          <w:sz w:val="32"/>
          <w:szCs w:val="24"/>
          <w:highlight w:val="none"/>
          <w:lang w:val="en-US" w:eastAsia="zh-CN" w:bidi="ar-SA"/>
        </w:rPr>
        <w:t>日（星期</w:t>
      </w:r>
      <w:r>
        <w:rPr>
          <w:rFonts w:hint="eastAsia" w:ascii="仿宋_GB2312" w:hAnsi="仿宋_GB2312" w:eastAsia="仿宋_GB2312" w:cs="Times New Roman"/>
          <w:color w:val="auto"/>
          <w:kern w:val="2"/>
          <w:sz w:val="32"/>
          <w:szCs w:val="24"/>
          <w:highlight w:val="none"/>
          <w:lang w:val="en-US" w:eastAsia="zh-CN" w:bidi="ar-SA"/>
        </w:rPr>
        <w:t>四</w:t>
      </w:r>
      <w:r>
        <w:rPr>
          <w:rFonts w:hint="default" w:ascii="仿宋_GB2312" w:hAnsi="仿宋_GB2312" w:eastAsia="仿宋_GB2312" w:cs="Times New Roman"/>
          <w:color w:val="auto"/>
          <w:kern w:val="2"/>
          <w:sz w:val="32"/>
          <w:szCs w:val="24"/>
          <w:highlight w:val="none"/>
          <w:lang w:val="en-US" w:eastAsia="zh-CN" w:bidi="ar-SA"/>
        </w:rPr>
        <w:t>）18:00（注：超过网络填报受理的截止时间，不再受理新提交申请。网络填报受理截止前已在线提交申请，但后经初审被退回修改的，可于纸质材料受理截止前再次提交修改后的申请进行初审，初审通过后方可提交纸质材料）。</w:t>
      </w:r>
    </w:p>
    <w:p>
      <w:pPr>
        <w:keepNext w:val="0"/>
        <w:keepLines w:val="0"/>
        <w:pageBreakBefore w:val="0"/>
        <w:widowControl w:val="0"/>
        <w:kinsoku/>
        <w:wordWrap/>
        <w:overflowPunct/>
        <w:topLinePunct w:val="0"/>
        <w:autoSpaceDE/>
        <w:autoSpaceDN/>
        <w:bidi w:val="0"/>
        <w:adjustRightInd/>
        <w:snapToGrid/>
        <w:spacing w:afterLines="0" w:afterAutospacing="0" w:line="560" w:lineRule="exact"/>
        <w:ind w:firstLine="640" w:firstLineChars="200"/>
        <w:jc w:val="both"/>
        <w:textAlignment w:val="auto"/>
        <w:rPr>
          <w:rFonts w:hint="default" w:ascii="仿宋_GB2312" w:hAnsi="仿宋_GB2312" w:eastAsia="仿宋_GB2312" w:cs="Times New Roman"/>
          <w:color w:val="auto"/>
          <w:kern w:val="2"/>
          <w:sz w:val="32"/>
          <w:szCs w:val="24"/>
          <w:highlight w:val="none"/>
          <w:lang w:val="en-US" w:eastAsia="zh-CN" w:bidi="ar-SA"/>
        </w:rPr>
      </w:pPr>
      <w:r>
        <w:rPr>
          <w:rFonts w:hint="default" w:ascii="仿宋_GB2312" w:hAnsi="仿宋_GB2312" w:eastAsia="仿宋_GB2312" w:cs="Times New Roman"/>
          <w:color w:val="auto"/>
          <w:kern w:val="2"/>
          <w:sz w:val="32"/>
          <w:szCs w:val="24"/>
          <w:highlight w:val="none"/>
          <w:lang w:val="en-US" w:eastAsia="zh-CN" w:bidi="ar-SA"/>
        </w:rPr>
        <w:t>2.纸质材料受理时间：202</w:t>
      </w:r>
      <w:r>
        <w:rPr>
          <w:rFonts w:hint="eastAsia" w:ascii="仿宋_GB2312" w:hAnsi="仿宋_GB2312" w:eastAsia="仿宋_GB2312" w:cs="Times New Roman"/>
          <w:color w:val="auto"/>
          <w:kern w:val="2"/>
          <w:sz w:val="32"/>
          <w:szCs w:val="24"/>
          <w:highlight w:val="none"/>
          <w:lang w:val="en-US" w:eastAsia="zh-CN" w:bidi="ar-SA"/>
        </w:rPr>
        <w:t>5</w:t>
      </w:r>
      <w:r>
        <w:rPr>
          <w:rFonts w:hint="default" w:ascii="仿宋_GB2312" w:hAnsi="仿宋_GB2312" w:eastAsia="仿宋_GB2312" w:cs="Times New Roman"/>
          <w:color w:val="auto"/>
          <w:kern w:val="2"/>
          <w:sz w:val="32"/>
          <w:szCs w:val="24"/>
          <w:highlight w:val="none"/>
          <w:lang w:val="en-US" w:eastAsia="zh-CN" w:bidi="ar-SA"/>
        </w:rPr>
        <w:t>年</w:t>
      </w:r>
      <w:r>
        <w:rPr>
          <w:rFonts w:hint="eastAsia" w:ascii="仿宋_GB2312" w:hAnsi="仿宋_GB2312" w:eastAsia="仿宋_GB2312" w:cs="Times New Roman"/>
          <w:color w:val="auto"/>
          <w:kern w:val="2"/>
          <w:sz w:val="32"/>
          <w:szCs w:val="24"/>
          <w:highlight w:val="none"/>
          <w:lang w:val="en-US" w:eastAsia="zh-CN" w:bidi="ar-SA"/>
        </w:rPr>
        <w:t>7</w:t>
      </w:r>
      <w:r>
        <w:rPr>
          <w:rFonts w:hint="default" w:ascii="仿宋_GB2312" w:hAnsi="仿宋_GB2312" w:eastAsia="仿宋_GB2312" w:cs="Times New Roman"/>
          <w:color w:val="auto"/>
          <w:kern w:val="2"/>
          <w:sz w:val="32"/>
          <w:szCs w:val="24"/>
          <w:highlight w:val="none"/>
          <w:lang w:val="en-US" w:eastAsia="zh-CN" w:bidi="ar-SA"/>
        </w:rPr>
        <w:t>月</w:t>
      </w:r>
      <w:r>
        <w:rPr>
          <w:rFonts w:hint="eastAsia" w:ascii="仿宋_GB2312" w:hAnsi="仿宋_GB2312" w:eastAsia="仿宋_GB2312" w:cs="Times New Roman"/>
          <w:color w:val="auto"/>
          <w:kern w:val="2"/>
          <w:sz w:val="32"/>
          <w:szCs w:val="24"/>
          <w:highlight w:val="none"/>
          <w:lang w:val="en-US" w:eastAsia="zh-CN" w:bidi="ar-SA"/>
        </w:rPr>
        <w:t>1</w:t>
      </w:r>
      <w:r>
        <w:rPr>
          <w:rFonts w:hint="default" w:ascii="仿宋_GB2312" w:hAnsi="仿宋_GB2312" w:eastAsia="仿宋_GB2312" w:cs="Times New Roman"/>
          <w:color w:val="auto"/>
          <w:kern w:val="2"/>
          <w:sz w:val="32"/>
          <w:szCs w:val="24"/>
          <w:highlight w:val="none"/>
          <w:lang w:val="en-US" w:eastAsia="zh-CN" w:bidi="ar-SA"/>
        </w:rPr>
        <w:t>日（星期</w:t>
      </w:r>
      <w:r>
        <w:rPr>
          <w:rFonts w:hint="eastAsia" w:ascii="仿宋_GB2312" w:hAnsi="仿宋_GB2312" w:eastAsia="仿宋_GB2312" w:cs="Times New Roman"/>
          <w:color w:val="auto"/>
          <w:kern w:val="2"/>
          <w:sz w:val="32"/>
          <w:szCs w:val="24"/>
          <w:highlight w:val="none"/>
          <w:lang w:val="en-US" w:eastAsia="zh-CN" w:bidi="ar-SA"/>
        </w:rPr>
        <w:t>二</w:t>
      </w:r>
      <w:r>
        <w:rPr>
          <w:rFonts w:hint="default" w:ascii="仿宋_GB2312" w:hAnsi="仿宋_GB2312" w:eastAsia="仿宋_GB2312" w:cs="Times New Roman"/>
          <w:color w:val="auto"/>
          <w:kern w:val="2"/>
          <w:sz w:val="32"/>
          <w:szCs w:val="24"/>
          <w:highlight w:val="none"/>
          <w:lang w:val="en-US" w:eastAsia="zh-CN" w:bidi="ar-SA"/>
        </w:rPr>
        <w:t>）至2025年</w:t>
      </w:r>
      <w:r>
        <w:rPr>
          <w:rFonts w:hint="eastAsia" w:ascii="仿宋_GB2312" w:hAnsi="仿宋_GB2312" w:eastAsia="仿宋_GB2312" w:cs="Times New Roman"/>
          <w:color w:val="auto"/>
          <w:kern w:val="2"/>
          <w:sz w:val="32"/>
          <w:szCs w:val="24"/>
          <w:highlight w:val="none"/>
          <w:lang w:val="en-US" w:eastAsia="zh-CN" w:bidi="ar-SA"/>
        </w:rPr>
        <w:t>7</w:t>
      </w:r>
      <w:r>
        <w:rPr>
          <w:rFonts w:hint="default" w:ascii="仿宋_GB2312" w:hAnsi="仿宋_GB2312" w:eastAsia="仿宋_GB2312" w:cs="Times New Roman"/>
          <w:color w:val="auto"/>
          <w:kern w:val="2"/>
          <w:sz w:val="32"/>
          <w:szCs w:val="24"/>
          <w:highlight w:val="none"/>
          <w:lang w:val="en-US" w:eastAsia="zh-CN" w:bidi="ar-SA"/>
        </w:rPr>
        <w:t>月</w:t>
      </w:r>
      <w:r>
        <w:rPr>
          <w:rFonts w:hint="eastAsia" w:ascii="仿宋_GB2312" w:hAnsi="仿宋_GB2312" w:eastAsia="仿宋_GB2312" w:cs="Times New Roman"/>
          <w:color w:val="auto"/>
          <w:kern w:val="2"/>
          <w:sz w:val="32"/>
          <w:szCs w:val="24"/>
          <w:highlight w:val="none"/>
          <w:lang w:val="en-US" w:eastAsia="zh-CN" w:bidi="ar-SA"/>
        </w:rPr>
        <w:t>11</w:t>
      </w:r>
      <w:r>
        <w:rPr>
          <w:rFonts w:hint="default" w:ascii="仿宋_GB2312" w:hAnsi="仿宋_GB2312" w:eastAsia="仿宋_GB2312" w:cs="Times New Roman"/>
          <w:color w:val="auto"/>
          <w:kern w:val="2"/>
          <w:sz w:val="32"/>
          <w:szCs w:val="24"/>
          <w:highlight w:val="none"/>
          <w:lang w:val="en-US" w:eastAsia="zh-CN" w:bidi="ar-SA"/>
        </w:rPr>
        <w:t>日（星期</w:t>
      </w:r>
      <w:r>
        <w:rPr>
          <w:rFonts w:hint="eastAsia" w:ascii="仿宋_GB2312" w:hAnsi="仿宋_GB2312" w:eastAsia="仿宋_GB2312" w:cs="Times New Roman"/>
          <w:color w:val="auto"/>
          <w:kern w:val="2"/>
          <w:sz w:val="32"/>
          <w:szCs w:val="24"/>
          <w:highlight w:val="none"/>
          <w:lang w:val="en-US" w:eastAsia="zh-CN" w:bidi="ar-SA"/>
        </w:rPr>
        <w:t>五</w:t>
      </w:r>
      <w:r>
        <w:rPr>
          <w:rFonts w:hint="default" w:ascii="仿宋_GB2312" w:hAnsi="仿宋_GB2312" w:eastAsia="仿宋_GB2312" w:cs="Times New Roman"/>
          <w:color w:val="auto"/>
          <w:kern w:val="2"/>
          <w:sz w:val="32"/>
          <w:szCs w:val="24"/>
          <w:highlight w:val="none"/>
          <w:lang w:val="en-US" w:eastAsia="zh-CN" w:bidi="ar-SA"/>
        </w:rPr>
        <w:t>）18:00（注：网上初审通过后请及时提交纸质材料，成功提交纸质材料的项目才算完成申请）。</w:t>
      </w:r>
    </w:p>
    <w:p>
      <w:pPr>
        <w:spacing w:line="560" w:lineRule="exact"/>
        <w:ind w:firstLine="640" w:firstLineChars="200"/>
        <w:rPr>
          <w:rFonts w:ascii="仿宋_GB2312" w:hAnsi="仿宋_GB2312" w:eastAsia="仿宋_GB2312" w:cs="仿宋_GB2312"/>
          <w:sz w:val="32"/>
          <w:szCs w:val="32"/>
          <w:highlight w:val="none"/>
        </w:rPr>
      </w:pPr>
      <w:bookmarkStart w:id="0" w:name="_GoBack"/>
      <w:bookmarkEnd w:id="0"/>
      <w:r>
        <w:rPr>
          <w:rFonts w:hint="default" w:ascii="仿宋_GB2312" w:hAnsi="仿宋_GB2312" w:eastAsia="仿宋_GB2312" w:cs="Times New Roman"/>
          <w:kern w:val="2"/>
          <w:sz w:val="32"/>
          <w:szCs w:val="24"/>
          <w:highlight w:val="none"/>
          <w:lang w:val="en-US" w:eastAsia="zh-CN" w:bidi="ar-SA"/>
        </w:rPr>
        <w:t>纸质材料受理地点：深圳市光明区</w:t>
      </w:r>
      <w:r>
        <w:rPr>
          <w:rFonts w:hint="eastAsia" w:ascii="仿宋_GB2312" w:hAnsi="仿宋_GB2312" w:eastAsia="仿宋_GB2312" w:cs="仿宋_GB2312"/>
          <w:color w:val="000000"/>
          <w:sz w:val="32"/>
          <w:szCs w:val="32"/>
          <w:highlight w:val="none"/>
          <w:lang w:val="en-US" w:eastAsia="zh-CN"/>
        </w:rPr>
        <w:t>光明街道牛山路</w:t>
      </w:r>
      <w:r>
        <w:rPr>
          <w:rFonts w:hint="default" w:ascii="仿宋_GB2312" w:hAnsi="仿宋_GB2312" w:eastAsia="仿宋_GB2312" w:cs="Times New Roman"/>
          <w:kern w:val="2"/>
          <w:sz w:val="32"/>
          <w:szCs w:val="24"/>
          <w:highlight w:val="none"/>
          <w:lang w:val="en-US" w:eastAsia="zh-CN" w:bidi="ar-SA"/>
        </w:rPr>
        <w:t>公共服务平台670</w:t>
      </w:r>
      <w:r>
        <w:rPr>
          <w:rFonts w:hint="eastAsia" w:ascii="仿宋_GB2312" w:hAnsi="仿宋_GB2312" w:eastAsia="仿宋_GB2312" w:cs="Times New Roman"/>
          <w:kern w:val="2"/>
          <w:sz w:val="32"/>
          <w:szCs w:val="24"/>
          <w:highlight w:val="none"/>
          <w:lang w:val="en-US" w:eastAsia="zh-CN" w:bidi="ar-SA"/>
        </w:rPr>
        <w:t>（1）</w:t>
      </w:r>
      <w:r>
        <w:rPr>
          <w:rFonts w:hint="eastAsia" w:ascii="仿宋_GB2312" w:hAnsi="仿宋_GB2312" w:eastAsia="仿宋_GB2312" w:cs="仿宋_GB2312"/>
          <w:color w:val="000000"/>
          <w:sz w:val="32"/>
          <w:szCs w:val="32"/>
          <w:highlight w:val="none"/>
          <w:lang w:val="en-US" w:eastAsia="zh-CN"/>
        </w:rPr>
        <w:t>室</w:t>
      </w:r>
      <w:r>
        <w:rPr>
          <w:rFonts w:hint="default" w:ascii="仿宋_GB2312" w:hAnsi="仿宋_GB2312" w:eastAsia="仿宋_GB2312" w:cs="Times New Roman"/>
          <w:kern w:val="2"/>
          <w:sz w:val="32"/>
          <w:szCs w:val="24"/>
          <w:highlight w:val="none"/>
          <w:lang w:val="en-US" w:eastAsia="zh-CN" w:bidi="ar-SA"/>
        </w:rPr>
        <w:t>。</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业务咨询</w:t>
      </w:r>
      <w:r>
        <w:rPr>
          <w:rFonts w:hint="eastAsia" w:ascii="仿宋_GB2312" w:hAnsi="仿宋_GB2312" w:eastAsia="仿宋_GB2312" w:cs="仿宋_GB2312"/>
          <w:sz w:val="32"/>
          <w:szCs w:val="32"/>
          <w:highlight w:val="none"/>
          <w:lang w:eastAsia="zh-CN"/>
        </w:rPr>
        <w:t>电话</w:t>
      </w:r>
      <w:r>
        <w:rPr>
          <w:rFonts w:hint="eastAsia" w:ascii="仿宋_GB2312" w:hAnsi="仿宋_GB2312" w:eastAsia="仿宋_GB2312" w:cs="仿宋_GB2312"/>
          <w:sz w:val="32"/>
          <w:szCs w:val="32"/>
          <w:highlight w:val="none"/>
        </w:rPr>
        <w:t>：88211</w:t>
      </w:r>
      <w:r>
        <w:rPr>
          <w:rFonts w:hint="eastAsia" w:ascii="仿宋_GB2312" w:hAnsi="仿宋_GB2312" w:eastAsia="仿宋_GB2312" w:cs="仿宋_GB2312"/>
          <w:sz w:val="32"/>
          <w:szCs w:val="32"/>
          <w:highlight w:val="none"/>
          <w:lang w:val="en-US" w:eastAsia="zh-CN"/>
        </w:rPr>
        <w:t>643</w:t>
      </w:r>
      <w:r>
        <w:rPr>
          <w:rFonts w:hint="eastAsia" w:ascii="仿宋_GB2312" w:hAnsi="仿宋_GB2312" w:eastAsia="仿宋_GB2312" w:cs="仿宋_GB2312"/>
          <w:sz w:val="32"/>
          <w:szCs w:val="32"/>
          <w:highlight w:val="none"/>
        </w:rPr>
        <w:t>。</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kern w:val="2"/>
          <w:sz w:val="32"/>
          <w:szCs w:val="24"/>
          <w:highlight w:val="none"/>
          <w:lang w:val="en-US" w:eastAsia="zh-CN" w:bidi="ar-SA"/>
        </w:rPr>
      </w:pPr>
      <w:r>
        <w:rPr>
          <w:rFonts w:hint="eastAsia" w:ascii="楷体_GB2312" w:hAnsi="楷体_GB2312" w:eastAsia="楷体_GB2312" w:cs="楷体_GB2312"/>
          <w:kern w:val="2"/>
          <w:sz w:val="32"/>
          <w:szCs w:val="24"/>
          <w:highlight w:val="none"/>
          <w:lang w:val="en-US" w:eastAsia="zh-CN" w:bidi="ar-SA"/>
        </w:rPr>
        <w:t>（二）受理机关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深圳市光明区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w:t>
      </w:r>
      <w:r>
        <w:rPr>
          <w:rFonts w:hint="eastAsia" w:ascii="仿宋_GB2312" w:hAnsi="仿宋_GB2312" w:eastAsia="仿宋_GB2312" w:cs="仿宋_GB2312"/>
          <w:sz w:val="32"/>
          <w:szCs w:val="32"/>
          <w:highlight w:val="none"/>
          <w:lang w:eastAsia="zh-CN"/>
        </w:rPr>
        <w:t>。</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lang w:eastAsia="zh-CN"/>
        </w:rPr>
        <w:t>七</w:t>
      </w:r>
      <w:r>
        <w:rPr>
          <w:rFonts w:hint="eastAsia" w:ascii="黑体" w:hAnsi="黑体" w:eastAsia="黑体" w:cs="黑体"/>
          <w:sz w:val="32"/>
          <w:szCs w:val="32"/>
          <w:highlight w:val="none"/>
        </w:rPr>
        <w:t>、办理流程</w:t>
      </w:r>
    </w:p>
    <w:p>
      <w:pPr>
        <w:adjustRightInd w:val="0"/>
        <w:snapToGrid w:val="0"/>
        <w:spacing w:afterLines="0" w:line="56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区商务部门发布申请指南--</w:t>
      </w:r>
      <w:r>
        <w:rPr>
          <w:rFonts w:hint="eastAsia" w:ascii="仿宋_GB2312" w:hAnsi="仿宋_GB2312" w:eastAsia="仿宋_GB2312" w:cs="仿宋_GB2312"/>
          <w:sz w:val="32"/>
          <w:szCs w:val="32"/>
          <w:highlight w:val="none"/>
        </w:rPr>
        <w:t>申</w:t>
      </w:r>
      <w:r>
        <w:rPr>
          <w:rFonts w:hint="eastAsia" w:ascii="仿宋_GB2312" w:hAnsi="仿宋_GB2312" w:eastAsia="仿宋_GB2312" w:cs="仿宋_GB2312"/>
          <w:sz w:val="32"/>
          <w:szCs w:val="32"/>
          <w:highlight w:val="none"/>
          <w:lang w:eastAsia="zh-CN"/>
        </w:rPr>
        <w:t>报</w:t>
      </w:r>
      <w:r>
        <w:rPr>
          <w:rFonts w:hint="eastAsia" w:ascii="仿宋_GB2312" w:hAnsi="仿宋_GB2312" w:eastAsia="仿宋_GB2312" w:cs="仿宋_GB2312"/>
          <w:sz w:val="32"/>
          <w:szCs w:val="32"/>
          <w:highlight w:val="none"/>
        </w:rPr>
        <w:t>单位网上</w:t>
      </w:r>
      <w:r>
        <w:rPr>
          <w:rFonts w:hint="default" w:ascii="仿宋_GB2312" w:hAnsi="仿宋_GB2312" w:eastAsia="仿宋_GB2312" w:cs="仿宋_GB2312"/>
          <w:sz w:val="32"/>
          <w:szCs w:val="32"/>
          <w:highlight w:val="none"/>
          <w:lang w:val="en"/>
        </w:rPr>
        <w:t>申请</w:t>
      </w:r>
      <w:r>
        <w:rPr>
          <w:rFonts w:hint="default"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lang w:val="en" w:eastAsia="zh-CN"/>
        </w:rPr>
        <w:t>申</w:t>
      </w:r>
      <w:r>
        <w:rPr>
          <w:rFonts w:hint="eastAsia" w:ascii="仿宋_GB2312" w:hAnsi="仿宋_GB2312" w:eastAsia="仿宋_GB2312" w:cs="仿宋_GB2312"/>
          <w:sz w:val="32"/>
          <w:szCs w:val="32"/>
          <w:highlight w:val="none"/>
          <w:lang w:val="en" w:eastAsia="zh-CN"/>
        </w:rPr>
        <w:t>报</w:t>
      </w:r>
      <w:r>
        <w:rPr>
          <w:rFonts w:hint="eastAsia" w:ascii="仿宋_GB2312" w:hAnsi="仿宋_GB2312" w:eastAsia="仿宋_GB2312" w:cs="仿宋_GB2312"/>
          <w:sz w:val="32"/>
          <w:szCs w:val="32"/>
          <w:highlight w:val="none"/>
          <w:lang w:val="en-US" w:eastAsia="zh-CN"/>
        </w:rPr>
        <w:t>单位向区商务部门提交纸质版申请材料--区商务部门进行形式审查--区商务部门会同相关部门核查并形成资金扶持初步方案--区商务部门按照不同额度区分依程序报批审定--社会公示--</w:t>
      </w:r>
      <w:r>
        <w:rPr>
          <w:rFonts w:hint="eastAsia" w:ascii="仿宋_GB2312" w:hAnsi="仿宋_GB2312" w:eastAsia="仿宋_GB2312" w:cs="仿宋_GB2312"/>
          <w:kern w:val="2"/>
          <w:sz w:val="32"/>
          <w:szCs w:val="32"/>
          <w:highlight w:val="none"/>
        </w:rPr>
        <w:t>下达项目资金计划</w:t>
      </w:r>
      <w:r>
        <w:rPr>
          <w:rFonts w:hint="default" w:ascii="仿宋_GB2312" w:hAnsi="仿宋_GB2312" w:eastAsia="仿宋_GB2312" w:cs="仿宋_GB2312"/>
          <w:kern w:val="2"/>
          <w:sz w:val="32"/>
          <w:szCs w:val="32"/>
          <w:highlight w:val="none"/>
        </w:rPr>
        <w:t>--</w:t>
      </w:r>
      <w:r>
        <w:rPr>
          <w:rFonts w:hint="eastAsia" w:ascii="仿宋_GB2312" w:hAnsi="仿宋_GB2312" w:eastAsia="仿宋_GB2312" w:cs="仿宋_GB2312"/>
          <w:sz w:val="32"/>
          <w:szCs w:val="32"/>
          <w:highlight w:val="none"/>
          <w:lang w:val="en-US" w:eastAsia="zh-CN"/>
        </w:rPr>
        <w:t>区商务部门</w:t>
      </w:r>
      <w:r>
        <w:rPr>
          <w:rFonts w:hint="eastAsia" w:ascii="仿宋_GB2312" w:hAnsi="仿宋_GB2312" w:eastAsia="仿宋_GB2312" w:cs="仿宋_GB2312"/>
          <w:kern w:val="2"/>
          <w:sz w:val="32"/>
          <w:szCs w:val="32"/>
          <w:highlight w:val="none"/>
        </w:rPr>
        <w:t>履行拨款程序</w:t>
      </w:r>
      <w:r>
        <w:rPr>
          <w:rFonts w:hint="eastAsia" w:ascii="仿宋_GB2312" w:hAnsi="仿宋_GB2312" w:eastAsia="仿宋_GB2312" w:cs="仿宋_GB2312"/>
          <w:kern w:val="2"/>
          <w:sz w:val="32"/>
          <w:szCs w:val="32"/>
          <w:highlight w:val="none"/>
          <w:lang w:eastAsia="zh-CN"/>
        </w:rPr>
        <w:t>。</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lang w:eastAsia="zh-CN"/>
        </w:rPr>
        <w:t>八</w:t>
      </w:r>
      <w:r>
        <w:rPr>
          <w:rFonts w:hint="eastAsia" w:ascii="黑体" w:hAnsi="黑体" w:eastAsia="黑体" w:cs="黑体"/>
          <w:sz w:val="32"/>
          <w:szCs w:val="32"/>
          <w:highlight w:val="none"/>
        </w:rPr>
        <w:t>、收费</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lang w:eastAsia="zh-CN"/>
        </w:rPr>
        <w:t>九</w:t>
      </w:r>
      <w:r>
        <w:rPr>
          <w:rFonts w:hint="eastAsia" w:ascii="黑体" w:hAnsi="黑体" w:eastAsia="黑体" w:cs="黑体"/>
          <w:sz w:val="32"/>
          <w:szCs w:val="32"/>
          <w:highlight w:val="none"/>
        </w:rPr>
        <w:t>、年审或年检</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无。</w:t>
      </w:r>
    </w:p>
    <w:p>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十、注意事项</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（一）本指南仅适用于</w:t>
      </w:r>
      <w:r>
        <w:rPr>
          <w:rFonts w:hint="eastAsia" w:ascii="仿宋_GB2312" w:hAnsi="仿宋_GB2312" w:eastAsia="仿宋_GB2312" w:cs="仿宋_GB2312"/>
          <w:sz w:val="32"/>
          <w:szCs w:val="32"/>
          <w:highlight w:val="none"/>
          <w:lang w:val="en-US" w:eastAsia="zh-CN"/>
        </w:rPr>
        <w:t>2024</w:t>
      </w:r>
      <w:r>
        <w:rPr>
          <w:rFonts w:hint="eastAsia" w:ascii="仿宋_GB2312" w:hAnsi="仿宋_GB2312" w:eastAsia="仿宋_GB2312" w:cs="仿宋_GB2312"/>
          <w:sz w:val="32"/>
          <w:szCs w:val="32"/>
          <w:highlight w:val="none"/>
        </w:rPr>
        <w:t>年度</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highlight w:val="none"/>
        </w:rPr>
        <w:t>申请。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（二）申报单位对申报材料的合法性、真实性、准确性和完整性负责。对利用不正当手段骗取或协助骗取专项财政资金情形的，光明区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局核实后将按照区政府专项资金有关规定予以处理，并按照有关法律法规的规定追究相应责任。</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局从未委托任何机构或个人代理本项目的资金申请事宜，请项目单位自主申报项目</w:t>
      </w:r>
      <w:r>
        <w:rPr>
          <w:rFonts w:hint="eastAsia" w:ascii="仿宋_GB2312" w:hAnsi="仿宋_GB2312" w:eastAsia="仿宋_GB2312" w:cs="仿宋_GB2312"/>
          <w:sz w:val="32"/>
          <w:szCs w:val="32"/>
          <w:highlight w:val="none"/>
          <w:lang w:eastAsia="zh-CN"/>
        </w:rPr>
        <w:t>，不得委托中介，一经发现，拒绝受理</w:t>
      </w:r>
      <w:r>
        <w:rPr>
          <w:rFonts w:hint="eastAsia" w:ascii="仿宋_GB2312" w:hAnsi="仿宋_GB2312" w:eastAsia="仿宋_GB2312" w:cs="仿宋_GB2312"/>
          <w:sz w:val="32"/>
          <w:szCs w:val="32"/>
          <w:highlight w:val="none"/>
        </w:rPr>
        <w:t>。光明区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局将严格按照有关标准和程序受理申请，不收取任何费用。如有任何机构或个人假借光明区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局工作人员名义向企业收取费用的，请知情者向光明区</w:t>
      </w:r>
      <w:r>
        <w:rPr>
          <w:rFonts w:hint="eastAsia" w:ascii="仿宋_GB2312" w:hAnsi="仿宋_GB2312" w:eastAsia="仿宋_GB2312" w:cs="仿宋_GB2312"/>
          <w:sz w:val="32"/>
          <w:szCs w:val="32"/>
          <w:highlight w:val="none"/>
          <w:lang w:eastAsia="zh-CN"/>
        </w:rPr>
        <w:t>商务</w:t>
      </w:r>
      <w:r>
        <w:rPr>
          <w:rFonts w:hint="eastAsia" w:ascii="仿宋_GB2312" w:hAnsi="仿宋_GB2312" w:eastAsia="仿宋_GB2312" w:cs="仿宋_GB2312"/>
          <w:sz w:val="32"/>
          <w:szCs w:val="32"/>
          <w:highlight w:val="none"/>
        </w:rPr>
        <w:t>局举报</w:t>
      </w:r>
      <w:r>
        <w:rPr>
          <w:rFonts w:hint="eastAsia" w:ascii="仿宋_GB2312" w:hAnsi="仿宋_GB2312" w:eastAsia="仿宋_GB2312" w:cs="仿宋_GB2312"/>
          <w:sz w:val="32"/>
          <w:szCs w:val="32"/>
          <w:highlight w:val="none"/>
          <w:lang w:eastAsia="zh-CN"/>
        </w:rPr>
        <w:t>（举报电话：</w:t>
      </w:r>
      <w:r>
        <w:rPr>
          <w:rFonts w:hint="eastAsia" w:ascii="仿宋_GB2312" w:hAnsi="仿宋_GB2312" w:eastAsia="仿宋_GB2312" w:cs="仿宋_GB2312"/>
          <w:sz w:val="32"/>
          <w:szCs w:val="32"/>
          <w:highlight w:val="none"/>
          <w:lang w:val="en-US" w:eastAsia="zh-CN"/>
        </w:rPr>
        <w:t>88211643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pStyle w:val="3"/>
        <w:spacing w:line="560" w:lineRule="exact"/>
        <w:ind w:firstLine="640" w:firstLineChars="200"/>
        <w:rPr>
          <w:rFonts w:hint="eastAsia"/>
          <w:highlight w:val="none"/>
          <w:lang w:eastAsia="zh-CN"/>
        </w:rPr>
      </w:pPr>
      <w:r>
        <w:rPr>
          <w:rFonts w:hint="eastAsia"/>
          <w:highlight w:val="none"/>
          <w:lang w:val="en-US" w:eastAsia="zh-CN"/>
        </w:rPr>
        <w:t>（四）申报项目满足光明区多项政策（包括光明区经济发展专项资金政策等）支持条件的，按“就高不重复原则”由申报单位自行选择其中一项政策进行申报；本指南实施期间如遇政策调整的，可进行相应调整。</w:t>
      </w:r>
      <w:r>
        <w:rPr>
          <w:rFonts w:hint="eastAsia"/>
          <w:highlight w:val="none"/>
          <w:lang w:eastAsia="zh-CN"/>
        </w:rPr>
        <w:t>申报</w:t>
      </w:r>
      <w:r>
        <w:rPr>
          <w:rFonts w:hint="eastAsia"/>
          <w:highlight w:val="none"/>
        </w:rPr>
        <w:t>项目资助金额受财政下达年度资金预算控制，视申报情况，</w:t>
      </w:r>
      <w:r>
        <w:rPr>
          <w:rFonts w:hint="eastAsia"/>
          <w:highlight w:val="none"/>
          <w:lang w:eastAsia="zh-CN"/>
        </w:rPr>
        <w:t>光明区商务局</w:t>
      </w:r>
      <w:r>
        <w:rPr>
          <w:rFonts w:hint="eastAsia"/>
          <w:highlight w:val="none"/>
        </w:rPr>
        <w:t>据以对资助金额和拨付进度等进行统一调整，申报单位应无条件同意调整结果。</w:t>
      </w:r>
    </w:p>
    <w:p>
      <w:pPr>
        <w:widowControl/>
        <w:adjustRightInd w:val="0"/>
        <w:snapToGrid w:val="0"/>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eastAsia="zh-CN"/>
        </w:rPr>
        <w:t>五</w:t>
      </w:r>
      <w:r>
        <w:rPr>
          <w:rFonts w:hint="eastAsia" w:ascii="仿宋_GB2312" w:hAnsi="仿宋_GB2312" w:eastAsia="仿宋_GB2312"/>
          <w:sz w:val="32"/>
          <w:szCs w:val="32"/>
          <w:highlight w:val="none"/>
        </w:rPr>
        <w:t>）</w:t>
      </w:r>
      <w:r>
        <w:rPr>
          <w:rFonts w:ascii="仿宋_GB2312" w:hAnsi="仿宋_GB2312" w:eastAsia="仿宋_GB2312"/>
          <w:sz w:val="32"/>
          <w:szCs w:val="32"/>
          <w:highlight w:val="none"/>
        </w:rPr>
        <w:t>申报单位在项目申报期间发生企业名称、联系信息变更的，应及时联系并提供变更材料，如因未及时变更产生的后果由企业自行承担。</w:t>
      </w:r>
    </w:p>
    <w:sectPr>
      <w:footerReference r:id="rId3" w:type="default"/>
      <w:pgSz w:w="11906" w:h="16838"/>
      <w:pgMar w:top="1984"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公文小标宋简">
    <w:altName w:val="方正小标宋_GBK"/>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楷体-GB2312">
    <w:panose1 w:val="02000500000000000000"/>
    <w:charset w:val="86"/>
    <w:family w:val="auto"/>
    <w:pitch w:val="default"/>
    <w:sig w:usb0="800002BF" w:usb1="184F6CF8" w:usb2="00000012" w:usb3="00000000" w:csb0="0004000F"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C0Q131ywEAAJwDAAAOAAAA&#10;AAAAAAEAIAAAADQBAABkcnMvZTJvRG9jLnhtbFBLBQYAAAAABgAGAFkBAABxBQAAAAA=&#10;">
              <v:fill on="f" focussize="0,0"/>
              <v:stroke on="f"/>
              <v:imagedata o:title=""/>
              <o:lock v:ext="edit" aspectratio="f"/>
              <v:textbox inset="0mm,0mm,0mm,0mm" style="mso-fit-shape-to-text:t;">
                <w:txbxContent>
                  <w:p>
                    <w:pPr>
                      <w:pStyle w:val="5"/>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E75AA"/>
    <w:multiLevelType w:val="singleLevel"/>
    <w:tmpl w:val="FDFE75A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DCE"/>
    <w:rsid w:val="00040C5E"/>
    <w:rsid w:val="00091725"/>
    <w:rsid w:val="00094A40"/>
    <w:rsid w:val="000A25A5"/>
    <w:rsid w:val="000A5919"/>
    <w:rsid w:val="000B7DAC"/>
    <w:rsid w:val="000E009E"/>
    <w:rsid w:val="000F2CC3"/>
    <w:rsid w:val="000F59CB"/>
    <w:rsid w:val="000F737E"/>
    <w:rsid w:val="00114D68"/>
    <w:rsid w:val="0013390D"/>
    <w:rsid w:val="00153A88"/>
    <w:rsid w:val="00196DB8"/>
    <w:rsid w:val="001B08EE"/>
    <w:rsid w:val="001F1F2C"/>
    <w:rsid w:val="00296F41"/>
    <w:rsid w:val="002A18EE"/>
    <w:rsid w:val="002B3F87"/>
    <w:rsid w:val="002B5CE3"/>
    <w:rsid w:val="00335190"/>
    <w:rsid w:val="00350B83"/>
    <w:rsid w:val="00352DCE"/>
    <w:rsid w:val="0038569B"/>
    <w:rsid w:val="003A5F9C"/>
    <w:rsid w:val="003C70A9"/>
    <w:rsid w:val="00413AD0"/>
    <w:rsid w:val="004343D9"/>
    <w:rsid w:val="004409BC"/>
    <w:rsid w:val="00447E3A"/>
    <w:rsid w:val="00453E43"/>
    <w:rsid w:val="00494037"/>
    <w:rsid w:val="004943F1"/>
    <w:rsid w:val="004A5A1B"/>
    <w:rsid w:val="004C3840"/>
    <w:rsid w:val="004C476C"/>
    <w:rsid w:val="004D1F6C"/>
    <w:rsid w:val="00514966"/>
    <w:rsid w:val="00540FDD"/>
    <w:rsid w:val="00543920"/>
    <w:rsid w:val="00563529"/>
    <w:rsid w:val="00567B6F"/>
    <w:rsid w:val="005941BD"/>
    <w:rsid w:val="005944AA"/>
    <w:rsid w:val="005D2F68"/>
    <w:rsid w:val="00603A53"/>
    <w:rsid w:val="00620D6A"/>
    <w:rsid w:val="00635718"/>
    <w:rsid w:val="00660F8B"/>
    <w:rsid w:val="006776A9"/>
    <w:rsid w:val="006B0B82"/>
    <w:rsid w:val="006C2C10"/>
    <w:rsid w:val="006D74D7"/>
    <w:rsid w:val="006E13B5"/>
    <w:rsid w:val="006E7061"/>
    <w:rsid w:val="007062D3"/>
    <w:rsid w:val="007420C3"/>
    <w:rsid w:val="007509BD"/>
    <w:rsid w:val="00756D8C"/>
    <w:rsid w:val="0077561E"/>
    <w:rsid w:val="00786D42"/>
    <w:rsid w:val="007A53FF"/>
    <w:rsid w:val="007C7727"/>
    <w:rsid w:val="007F3939"/>
    <w:rsid w:val="00802FED"/>
    <w:rsid w:val="0081175E"/>
    <w:rsid w:val="008409F0"/>
    <w:rsid w:val="00841D2E"/>
    <w:rsid w:val="00850B09"/>
    <w:rsid w:val="00852DBB"/>
    <w:rsid w:val="0087192E"/>
    <w:rsid w:val="00882E0B"/>
    <w:rsid w:val="00892350"/>
    <w:rsid w:val="008A5FE0"/>
    <w:rsid w:val="008C768C"/>
    <w:rsid w:val="008D5D3B"/>
    <w:rsid w:val="0091236F"/>
    <w:rsid w:val="009326AC"/>
    <w:rsid w:val="009525D2"/>
    <w:rsid w:val="0096352C"/>
    <w:rsid w:val="00967754"/>
    <w:rsid w:val="00985B90"/>
    <w:rsid w:val="00997C46"/>
    <w:rsid w:val="009A2E4E"/>
    <w:rsid w:val="009B5033"/>
    <w:rsid w:val="009D1A89"/>
    <w:rsid w:val="009D6CCA"/>
    <w:rsid w:val="009E649E"/>
    <w:rsid w:val="00A169CB"/>
    <w:rsid w:val="00A55842"/>
    <w:rsid w:val="00A80412"/>
    <w:rsid w:val="00A96DFE"/>
    <w:rsid w:val="00AB4BB5"/>
    <w:rsid w:val="00AC6116"/>
    <w:rsid w:val="00AD0F6A"/>
    <w:rsid w:val="00AE7A05"/>
    <w:rsid w:val="00AF5330"/>
    <w:rsid w:val="00AF5773"/>
    <w:rsid w:val="00B01A43"/>
    <w:rsid w:val="00B02708"/>
    <w:rsid w:val="00B10741"/>
    <w:rsid w:val="00B32211"/>
    <w:rsid w:val="00B5686C"/>
    <w:rsid w:val="00B57D93"/>
    <w:rsid w:val="00B82F12"/>
    <w:rsid w:val="00B83686"/>
    <w:rsid w:val="00C43698"/>
    <w:rsid w:val="00C6093B"/>
    <w:rsid w:val="00C67D4B"/>
    <w:rsid w:val="00C86990"/>
    <w:rsid w:val="00CC1E33"/>
    <w:rsid w:val="00D01712"/>
    <w:rsid w:val="00D43D88"/>
    <w:rsid w:val="00DC14EF"/>
    <w:rsid w:val="00DD4BCF"/>
    <w:rsid w:val="00DD56F4"/>
    <w:rsid w:val="00E328B0"/>
    <w:rsid w:val="00E675F5"/>
    <w:rsid w:val="00E72F05"/>
    <w:rsid w:val="00EB4AD6"/>
    <w:rsid w:val="00EE0EDA"/>
    <w:rsid w:val="00F01E4A"/>
    <w:rsid w:val="00F42075"/>
    <w:rsid w:val="00F56D58"/>
    <w:rsid w:val="00F62B75"/>
    <w:rsid w:val="00F8400C"/>
    <w:rsid w:val="01FA68B8"/>
    <w:rsid w:val="021B3A2A"/>
    <w:rsid w:val="02886C7B"/>
    <w:rsid w:val="040F058F"/>
    <w:rsid w:val="04510006"/>
    <w:rsid w:val="04D719E4"/>
    <w:rsid w:val="065E1F37"/>
    <w:rsid w:val="06622B7C"/>
    <w:rsid w:val="07FE208E"/>
    <w:rsid w:val="08A9580A"/>
    <w:rsid w:val="0B0B1C1E"/>
    <w:rsid w:val="0BC32322"/>
    <w:rsid w:val="0C0A5A69"/>
    <w:rsid w:val="0E7F5FDD"/>
    <w:rsid w:val="0EE3728B"/>
    <w:rsid w:val="0F117EE2"/>
    <w:rsid w:val="108F7B6C"/>
    <w:rsid w:val="10AF1316"/>
    <w:rsid w:val="11EA926D"/>
    <w:rsid w:val="13B7215B"/>
    <w:rsid w:val="157F597A"/>
    <w:rsid w:val="16CF6256"/>
    <w:rsid w:val="17594179"/>
    <w:rsid w:val="18A96AFD"/>
    <w:rsid w:val="19181ABD"/>
    <w:rsid w:val="19CA7A3D"/>
    <w:rsid w:val="1C0A5BE4"/>
    <w:rsid w:val="1C796200"/>
    <w:rsid w:val="1D5D5E29"/>
    <w:rsid w:val="1DFB1E2C"/>
    <w:rsid w:val="1E285D2A"/>
    <w:rsid w:val="1E6A1E17"/>
    <w:rsid w:val="1F3FC874"/>
    <w:rsid w:val="1FE3D9AD"/>
    <w:rsid w:val="203608E5"/>
    <w:rsid w:val="2193744B"/>
    <w:rsid w:val="21A00AD1"/>
    <w:rsid w:val="223234AC"/>
    <w:rsid w:val="24ED7FE2"/>
    <w:rsid w:val="25BC1F73"/>
    <w:rsid w:val="262F2FD5"/>
    <w:rsid w:val="26D53BE4"/>
    <w:rsid w:val="26E21175"/>
    <w:rsid w:val="26F34B33"/>
    <w:rsid w:val="27EB3164"/>
    <w:rsid w:val="284A6DDD"/>
    <w:rsid w:val="2AC80EC3"/>
    <w:rsid w:val="2CDB38E3"/>
    <w:rsid w:val="2D662E5A"/>
    <w:rsid w:val="2D952542"/>
    <w:rsid w:val="2E0463C4"/>
    <w:rsid w:val="2EA751D3"/>
    <w:rsid w:val="2ED628B2"/>
    <w:rsid w:val="2FCE6457"/>
    <w:rsid w:val="2FFE0297"/>
    <w:rsid w:val="30990EFF"/>
    <w:rsid w:val="30FB1CA6"/>
    <w:rsid w:val="327A5E9A"/>
    <w:rsid w:val="32FFFFE5"/>
    <w:rsid w:val="33434C60"/>
    <w:rsid w:val="34184AE6"/>
    <w:rsid w:val="342D4F35"/>
    <w:rsid w:val="34F5655A"/>
    <w:rsid w:val="35A42560"/>
    <w:rsid w:val="35B01019"/>
    <w:rsid w:val="36450C79"/>
    <w:rsid w:val="368A7719"/>
    <w:rsid w:val="36B03BE1"/>
    <w:rsid w:val="36B26EED"/>
    <w:rsid w:val="3703019A"/>
    <w:rsid w:val="37560F20"/>
    <w:rsid w:val="37A618EF"/>
    <w:rsid w:val="37E159AB"/>
    <w:rsid w:val="37FF3B0D"/>
    <w:rsid w:val="38355F5B"/>
    <w:rsid w:val="38DD6505"/>
    <w:rsid w:val="38F1108A"/>
    <w:rsid w:val="39D76688"/>
    <w:rsid w:val="3BE86BC6"/>
    <w:rsid w:val="3C2B00F1"/>
    <w:rsid w:val="3CB1008E"/>
    <w:rsid w:val="3D8974ED"/>
    <w:rsid w:val="3DFA7689"/>
    <w:rsid w:val="3DFF4CAB"/>
    <w:rsid w:val="3E2F24DF"/>
    <w:rsid w:val="3E817BB6"/>
    <w:rsid w:val="3F137A0E"/>
    <w:rsid w:val="3F732C81"/>
    <w:rsid w:val="3F77AE32"/>
    <w:rsid w:val="3F8EC935"/>
    <w:rsid w:val="3FBEA5C2"/>
    <w:rsid w:val="41C86DDF"/>
    <w:rsid w:val="432F1F7A"/>
    <w:rsid w:val="452F5644"/>
    <w:rsid w:val="472502E2"/>
    <w:rsid w:val="486A3011"/>
    <w:rsid w:val="48EA232B"/>
    <w:rsid w:val="499E4EAB"/>
    <w:rsid w:val="49A92311"/>
    <w:rsid w:val="4A743801"/>
    <w:rsid w:val="4BF723F2"/>
    <w:rsid w:val="4C2C3BDD"/>
    <w:rsid w:val="4C3248A9"/>
    <w:rsid w:val="4CFA2ED7"/>
    <w:rsid w:val="4EEF47E2"/>
    <w:rsid w:val="4F1D7766"/>
    <w:rsid w:val="4F24050E"/>
    <w:rsid w:val="50E101CB"/>
    <w:rsid w:val="50F7511E"/>
    <w:rsid w:val="51E61E99"/>
    <w:rsid w:val="51FC4F17"/>
    <w:rsid w:val="527A0C14"/>
    <w:rsid w:val="542C4DE6"/>
    <w:rsid w:val="54893D71"/>
    <w:rsid w:val="54CD348A"/>
    <w:rsid w:val="56DE7471"/>
    <w:rsid w:val="5736CB55"/>
    <w:rsid w:val="59617559"/>
    <w:rsid w:val="59760B71"/>
    <w:rsid w:val="5C6102AF"/>
    <w:rsid w:val="5C6E7E4B"/>
    <w:rsid w:val="5CB3F07E"/>
    <w:rsid w:val="5CFC881C"/>
    <w:rsid w:val="5D2E4FFD"/>
    <w:rsid w:val="5DF04060"/>
    <w:rsid w:val="5E225401"/>
    <w:rsid w:val="5E280148"/>
    <w:rsid w:val="5E74494C"/>
    <w:rsid w:val="5EA875EE"/>
    <w:rsid w:val="5EB57154"/>
    <w:rsid w:val="5FFB6146"/>
    <w:rsid w:val="5FFC6CE6"/>
    <w:rsid w:val="604726D4"/>
    <w:rsid w:val="63261B00"/>
    <w:rsid w:val="63346CCA"/>
    <w:rsid w:val="633C51D1"/>
    <w:rsid w:val="63D73A51"/>
    <w:rsid w:val="63DA0389"/>
    <w:rsid w:val="64392667"/>
    <w:rsid w:val="64AB6D5D"/>
    <w:rsid w:val="64F74D86"/>
    <w:rsid w:val="66CF2A00"/>
    <w:rsid w:val="672C3AA3"/>
    <w:rsid w:val="67BD1C15"/>
    <w:rsid w:val="67DF4938"/>
    <w:rsid w:val="69FB6F8B"/>
    <w:rsid w:val="6A0755C6"/>
    <w:rsid w:val="6D22206E"/>
    <w:rsid w:val="6D79EB2E"/>
    <w:rsid w:val="6E4D5518"/>
    <w:rsid w:val="6FCAE81A"/>
    <w:rsid w:val="6FDFC6DC"/>
    <w:rsid w:val="6FFB164C"/>
    <w:rsid w:val="7259666F"/>
    <w:rsid w:val="725D07AC"/>
    <w:rsid w:val="7297310A"/>
    <w:rsid w:val="734320B2"/>
    <w:rsid w:val="73B64560"/>
    <w:rsid w:val="73BF9151"/>
    <w:rsid w:val="77932CEF"/>
    <w:rsid w:val="77B43FFD"/>
    <w:rsid w:val="77BFC622"/>
    <w:rsid w:val="77DD3D77"/>
    <w:rsid w:val="77EF232E"/>
    <w:rsid w:val="782923A2"/>
    <w:rsid w:val="796E361D"/>
    <w:rsid w:val="7A0E0601"/>
    <w:rsid w:val="7A6FE550"/>
    <w:rsid w:val="7A7725EE"/>
    <w:rsid w:val="7AFF6542"/>
    <w:rsid w:val="7BA1691D"/>
    <w:rsid w:val="7BB672CD"/>
    <w:rsid w:val="7BBB6F8D"/>
    <w:rsid w:val="7BEB2907"/>
    <w:rsid w:val="7D67930B"/>
    <w:rsid w:val="7D7EE867"/>
    <w:rsid w:val="7DBC6F2B"/>
    <w:rsid w:val="7DBEBAB1"/>
    <w:rsid w:val="7DF0169F"/>
    <w:rsid w:val="7DFE4AB2"/>
    <w:rsid w:val="7E726AF9"/>
    <w:rsid w:val="7EF7689C"/>
    <w:rsid w:val="7EF7F6CF"/>
    <w:rsid w:val="7F4A7872"/>
    <w:rsid w:val="7FFD7D5D"/>
    <w:rsid w:val="83BFC4E3"/>
    <w:rsid w:val="8F9FE3C8"/>
    <w:rsid w:val="9D5E98A2"/>
    <w:rsid w:val="9FFFD733"/>
    <w:rsid w:val="AF6BD54F"/>
    <w:rsid w:val="AFBD2DEF"/>
    <w:rsid w:val="B35793C4"/>
    <w:rsid w:val="B5E617E5"/>
    <w:rsid w:val="BE779940"/>
    <w:rsid w:val="BFAE6419"/>
    <w:rsid w:val="C7C7B6C2"/>
    <w:rsid w:val="CFD76CBF"/>
    <w:rsid w:val="D79F9C98"/>
    <w:rsid w:val="DADDFAEE"/>
    <w:rsid w:val="DB6DC6EB"/>
    <w:rsid w:val="DE7E2698"/>
    <w:rsid w:val="DFDA771A"/>
    <w:rsid w:val="DFEF148D"/>
    <w:rsid w:val="DFF52318"/>
    <w:rsid w:val="E72D3945"/>
    <w:rsid w:val="E7FBCF6E"/>
    <w:rsid w:val="E829194B"/>
    <w:rsid w:val="F5EDCA59"/>
    <w:rsid w:val="FAFF36BB"/>
    <w:rsid w:val="FBBFCF56"/>
    <w:rsid w:val="FBF7378A"/>
    <w:rsid w:val="FDA9E3A0"/>
    <w:rsid w:val="FDCF2F40"/>
    <w:rsid w:val="FDEB7BDD"/>
    <w:rsid w:val="FF5F2075"/>
    <w:rsid w:val="FF8E6D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rPr>
      <w:rFonts w:ascii="Calibri" w:hAnsi="Calibri"/>
    </w:rPr>
  </w:style>
  <w:style w:type="paragraph" w:styleId="3">
    <w:name w:val="Body Text"/>
    <w:basedOn w:val="1"/>
    <w:next w:val="1"/>
    <w:qFormat/>
    <w:uiPriority w:val="0"/>
    <w:pPr>
      <w:spacing w:afterLines="0" w:afterAutospacing="0" w:line="560" w:lineRule="exact"/>
      <w:ind w:firstLine="880" w:firstLineChars="200"/>
    </w:pPr>
    <w:rPr>
      <w:rFonts w:ascii="仿宋_GB2312" w:hAnsi="仿宋_GB2312" w:eastAsia="仿宋_GB2312" w:cs="Times New Roman"/>
      <w:sz w:val="32"/>
      <w:szCs w:val="24"/>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Normal (Web)"/>
    <w:basedOn w:val="1"/>
    <w:qFormat/>
    <w:uiPriority w:val="0"/>
    <w:pPr>
      <w:spacing w:beforeAutospacing="1" w:afterAutospacing="1"/>
      <w:jc w:val="left"/>
    </w:pPr>
    <w:rPr>
      <w:rFonts w:ascii="Calibri" w:hAnsi="Calibri"/>
      <w:kern w:val="0"/>
      <w:sz w:val="24"/>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qFormat/>
    <w:uiPriority w:val="0"/>
    <w:rPr>
      <w:color w:val="800080"/>
      <w:u w:val="single"/>
    </w:rPr>
  </w:style>
  <w:style w:type="character" w:styleId="13">
    <w:name w:val="Hyperlink"/>
    <w:basedOn w:val="11"/>
    <w:qFormat/>
    <w:uiPriority w:val="0"/>
    <w:rPr>
      <w:color w:val="0000FF"/>
      <w:u w:val="single"/>
    </w:rPr>
  </w:style>
  <w:style w:type="character" w:styleId="14">
    <w:name w:val="annotation reference"/>
    <w:qFormat/>
    <w:uiPriority w:val="0"/>
    <w:rPr>
      <w:sz w:val="21"/>
      <w:szCs w:val="21"/>
    </w:rPr>
  </w:style>
  <w:style w:type="character" w:customStyle="1" w:styleId="15">
    <w:name w:val="批注框文本 字符"/>
    <w:link w:val="4"/>
    <w:qFormat/>
    <w:uiPriority w:val="0"/>
    <w:rPr>
      <w:kern w:val="2"/>
      <w:sz w:val="18"/>
      <w:szCs w:val="18"/>
    </w:rPr>
  </w:style>
  <w:style w:type="character" w:customStyle="1" w:styleId="16">
    <w:name w:val="标题 3 字符1"/>
    <w:qFormat/>
    <w:uiPriority w:val="9"/>
    <w:rPr>
      <w:rFonts w:ascii="公文小标宋简" w:eastAsia="公文小标宋简"/>
      <w:sz w:val="44"/>
    </w:rPr>
  </w:style>
  <w:style w:type="paragraph" w:customStyle="1" w:styleId="17">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8">
    <w:name w:val="表格"/>
    <w:basedOn w:val="1"/>
    <w:qFormat/>
    <w:uiPriority w:val="0"/>
    <w:pPr>
      <w:spacing w:line="240" w:lineRule="auto"/>
      <w:ind w:firstLine="0" w:firstLineChars="0"/>
      <w:jc w:val="center"/>
    </w:pPr>
    <w:rPr>
      <w:rFonts w:ascii="Calibri" w:hAnsi="Calibri" w:eastAsia="宋体" w:cs="Times New Roman"/>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1185</Words>
  <Characters>391</Characters>
  <Lines>3</Lines>
  <Paragraphs>3</Paragraphs>
  <TotalTime>0</TotalTime>
  <ScaleCrop>false</ScaleCrop>
  <LinksUpToDate>false</LinksUpToDate>
  <CharactersWithSpaces>1573</CharactersWithSpaces>
  <Application>WPS Office_11.8.2.12229_F1E327BC-269C-435d-A152-05C5408002CA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2014-11-07T20:08:00Z</dcterms:created>
  <dc:creator>Administrator</dc:creator>
  <cp:lastModifiedBy>huawei</cp:lastModifiedBy>
  <cp:lastPrinted>2025-05-10T07:52:00Z</cp:lastPrinted>
  <dcterms:modified xsi:type="dcterms:W3CDTF">2025-06-26T17:04:29Z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2052-11.8.2.12229</vt:lpwstr>
  </property>
  <property fmtid="{D5CDD505-2E9C-101B-9397-08002B2CF9AE}" pid="3" name="ICV">
    <vt:lpwstr>F38FA34701864BE8B7AC67245B39429D</vt:lpwstr>
  </property>
</Properties>
</file>