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left"/>
        <w:textAlignment w:val="auto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highlight w:val="none"/>
          <w:lang w:bidi="ar"/>
        </w:rPr>
        <w:t>新引进优秀青年人才入户补贴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highlight w:val="none"/>
          <w:lang w:val="en-US" w:eastAsia="zh-CN" w:bidi="ar"/>
        </w:rPr>
        <w:t>操作规程</w:t>
      </w:r>
    </w:p>
    <w:p>
      <w:pPr>
        <w:keepNext w:val="0"/>
        <w:keepLines w:val="0"/>
        <w:widowControl/>
        <w:suppressLineNumbers w:val="0"/>
        <w:jc w:val="left"/>
        <w:rPr>
          <w:highlight w:val="none"/>
        </w:rPr>
      </w:pPr>
      <w:r>
        <w:rPr>
          <w:rFonts w:ascii="FZXiaoBiaoSong-B05S" w:hAnsi="FZXiaoBiaoSong-B05S" w:eastAsia="FZXiaoBiaoSong-B05S" w:cs="FZXiaoBiaoSong-B05S"/>
          <w:color w:val="000000"/>
          <w:kern w:val="0"/>
          <w:sz w:val="43"/>
          <w:szCs w:val="43"/>
          <w:highlight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（一）政策依据： </w:t>
      </w:r>
    </w:p>
    <w:p>
      <w:pPr>
        <w:widowControl/>
        <w:ind w:firstLine="620" w:firstLineChars="200"/>
        <w:jc w:val="both"/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《宝安区关于实施“凤凰英才计划”进一步促进人才优先发展的若干措施》（深宝发〔2022〕7号）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、《关于调整优化新引进优秀青年人才入户补贴政策的通知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》（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深宝人才〔2025〕1号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>（二）申报对象</w:t>
      </w:r>
    </w:p>
    <w:p>
      <w:pPr>
        <w:widowControl/>
        <w:ind w:firstLine="620" w:firstLineChars="200"/>
        <w:jc w:val="both"/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5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7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1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日及以后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新引进入户宝安区，属国内外重点高校毕业且为35周岁（含）以下的全日制硕士、本科生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重点高校范围指满足QS世界大学排名、THE泰晤士高等教育世界大学排名、ARWU软科世界大学学术排名、U.S.NEWS世界大学排名四大榜单中任意一个榜单前300名高校，或教育部世界一流大学和一流学科建设高校。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5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6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30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日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及以前办理人才引进入户的新引进人才，按2022年凤凰英才计划实施的“新引进人才生活补贴”政策执行。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因同一项目或事由正在享受或已享受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深圳市、区级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相关资助、补贴、奖励的，不得重复申领同类型的资助、补贴、奖励，按照从优、从高的原则执行。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机关事业单位在编人员不享受新引进优秀青年人才入户补贴。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新引进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优秀青年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人才引进时点及学历以签发的首份引进审核文件为准。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（三）申报条件：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1.具有全日制普通高等教育本科、硕士研究生学历，学历以首次办理人才引进手续时的学历为准；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2.具有宝安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区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户籍；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首份引进审核文件签发之日起6个月内，在宝安区缴纳社会保险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新引进人才自办理人才引进手续后，在宝安区全职工作且依法连续缴纳12个月及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以上社会保险、个人所得税，在补贴发放前一直在宝安区用人单位缴纳社保（所服务的用人单位和社保缴纳单位应保持一致，不含补缴、断缴、个人缴纳或农城化人员股份合作公司缴纳情况）；社会保险是指新引进人才通过工作单位依法缴纳的养老、医疗、失业、生育、工伤5个社保险种（社保政策允许的特殊情况除外）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新引进人才原则上须在宝安区全职工作，其全职工作的企事业单位须在宝安区依法实际经营，具有独立法人资格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6.申请人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须为毕业于国内外重点高校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（指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QS世界大学排名、THE泰晤士高等教育世界大学排名、ARWU软科世界大学学术排名、U.S.NEWS世界大学排名四大榜单中任意一个榜单前300名高校或教育部世界一流大学和一流学科建设高校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的全日制本科或硕士。本市中外合作办学高校和市外高校在本市设立的研究生院和分校区，可以与本部同等对待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7.新引进人才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引进时年龄35周岁以下，年龄计算以人才引进时间为判断时点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hint="default"/>
          <w:b w:val="0"/>
          <w:bCs w:val="0"/>
          <w:highlight w:val="yellow"/>
          <w:lang w:val="en-US" w:eastAsia="zh-CN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8.新引进人才应当在首份引进审核文件签发之日起24个月内，通过“宝安亲清政企服务直达平台”提出补贴申请（以系统受理成功为准）。未在规定期限内提出申请的，视为自动放弃申请资格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ascii="楷体_GB2312" w:hAnsi="楷体_GB2312" w:eastAsia="楷体_GB2312" w:cs="楷体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（四）补贴标准：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b w:val="0"/>
          <w:bCs w:val="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对毕业于上述四大榜单中任意一个榜单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前150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高校的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硕士、本科分别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给予每人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5万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、3万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元的生活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补贴，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毕业于四大榜单中任意一个榜单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151-300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高校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或教育部世界一流大学和一流学科建设高校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硕士、本科分别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给予每人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3万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、2万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元的生活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补贴。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补贴资金扣缴个人所得税后发放到个人账户。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ascii="楷体_GB2312" w:hAnsi="楷体_GB2312" w:eastAsia="楷体_GB2312" w:cs="楷体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（五）申请材料：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1.《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bidi="ar"/>
        </w:rPr>
        <w:t>新引进优秀青年人才入户补贴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申请表》；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2.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居民身份证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、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户口本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（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首页及常住人口登记卡本人页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）、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申请人银行卡复印件（一类账户）；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3.首份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引进审核文件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4.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毕业证、学位证；留学生提供教育部开具的学历学位认证书正本（《国外学历学位认证书》《香港、澳门特别行政区学历学位认证书》或《台湾地区学历学位认证书》）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；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b w:val="0"/>
          <w:bCs w:val="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5.在宝安区就业的，需提供与宝安区的用人单位签订的劳动（聘用）合同；属于劳动派遣人员的，应同时提供宝安区用工单位工作证明；在宝安区创办企业的，必须是企业法定代表人或股权超过30%的自然人股东，需提供三证合一营业执照或股权证明</w:t>
      </w: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6.自首份引进审核文件签发之日起至最新月份的社保缴纳证明（在宝安区连续缴纳，不含补缴、断缴、个人缴纳或农城化人员股份合作公司缴纳情况，需社保局加盖公章）；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7.自首份引进审核文件签发之日起至最新月份的个人所得税证明（需提供全国版和深圳版，且由税务局加盖公章）；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highlight w:val="none"/>
          <w:lang w:val="en-US" w:eastAsia="zh-CN" w:bidi="ar"/>
        </w:rPr>
        <w:t>8.深圳市宝安区新引进优秀青年人才入户补贴诚信承诺书（手写签名并按手印）；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9.其他补充资料。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以上材料需提供原件备查。用人单位应当核实以上材料的真实性、完整性、有效性和合法性，在《申请表》中填写审核意见、负责人签名并加盖单位公章确认。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>（六）</w:t>
      </w:r>
      <w:r>
        <w:rPr>
          <w:rFonts w:hint="eastAsia"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>受理</w:t>
      </w: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部门：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宝安区人力资源局人力资源服务中心，电话：36654321，地址：深圳市宝安区宝安人才园一楼办事大厅。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（七）受理时间：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全年工作日。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（八）审定程序：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 xml:space="preserve">1.申请。申请人登录“宝安亲清政企服务直达平台”申请。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2.受理。区人力资源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对电子材料进行资格审查，合格的，予以受理；不合格的，退回申报材料。区人力资源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向申请人反馈审查结果。（5个工作日）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3.审核。区人力资源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 xml:space="preserve">对申请材料进行内容审核，合格的予以公示；不合格的退回申请或向申请人作出说明并要求补充、修订材料。（10个工作日）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4.现场抽查。必要时，区人力资源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对申请人进行现场抽查，实地考察申请人是否在宝安区全职工作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eastAsia="zh-CN"/>
        </w:rPr>
        <w:t>，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用人单位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是否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具有与申报项目相符的场地、设备和人员等。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5.公示。区人力资源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服务中心按规定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在区政府网站公示拟发放补贴人员名单。经公示无异议或异议不成立的，进入审议阶段。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公示期间如有异议，由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核实，异议核查不纳入补贴审查期限内。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 xml:space="preserve">（公示期为5个工作日）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6.审议。区人力资源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服务中心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按照《宝安区人才工作专项资金使用与管理办法》的规定提请审议。（5个工作日）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7.办结及拨付。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审议通过后，再次核查补贴发放条件，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eastAsia="zh-CN"/>
        </w:rPr>
        <w:t>合格的，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按规定办理资金拨付手续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eastAsia="zh-CN"/>
        </w:rPr>
        <w:t>，不合格的退回申请，不予以发放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 xml:space="preserve">。（5个工作日）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申请人补充材料、特殊材料核实、现场抽查、审议时间纳入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  <w:lang w:val="en-US" w:eastAsia="zh-CN"/>
        </w:rPr>
        <w:t>特别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  <w:highlight w:val="none"/>
        </w:rPr>
        <w:t>程序，不在上述限定的工作时限之列。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楷体_GB2312" w:hAnsi="楷体_GB2312" w:eastAsia="楷体_GB2312" w:cs="楷体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（九）补充说明：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1.申请人及其推荐单位应当对所提交资料的真实性、完整性、有效性和合法性负责，并接受有关部门的监督检查。对利用虚假材料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、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信息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、承诺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申请的，如补贴尚未发放，取消其补贴发放资格，并将不良行为记录提供给相关征信机构。如已发放，应责令其退还或追缴，同时5年内不再受理该项奖励补贴的申请。涉嫌犯罪的，依法移送司法机关处理。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有关部门和工作人员在发放资金过程中存在滥用职权、玩忽职守、徇私舞弊的，按照有关规定对责任人进行处理。涉嫌犯罪的，依法移送司法机关处理。对不具备申请资格发放的奖励补贴要求申请人退还已发放的资金。申请人退还已领取资金的，应当按规定一次性退回指定账户，并将退款凭证送宝安区人力资源服务中心备案。经催告仍拒不退还资金的，将通过法律途径追回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ind w:firstLine="620" w:firstLineChars="200"/>
        <w:jc w:val="both"/>
        <w:rPr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3.本操作规程由深圳市宝安区人力资源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服务中心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解释。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ZXiaoBiaoSong-B05S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93312"/>
    <w:rsid w:val="00A640C1"/>
    <w:rsid w:val="031A6653"/>
    <w:rsid w:val="059C2CEC"/>
    <w:rsid w:val="075A2655"/>
    <w:rsid w:val="080560C5"/>
    <w:rsid w:val="0A93759F"/>
    <w:rsid w:val="0B4025D2"/>
    <w:rsid w:val="0CB41CEB"/>
    <w:rsid w:val="0CBC40B5"/>
    <w:rsid w:val="0CFF1530"/>
    <w:rsid w:val="0D3D277E"/>
    <w:rsid w:val="0FAA6893"/>
    <w:rsid w:val="1200348D"/>
    <w:rsid w:val="13B02B96"/>
    <w:rsid w:val="13DE5E5F"/>
    <w:rsid w:val="152F25BA"/>
    <w:rsid w:val="159871E5"/>
    <w:rsid w:val="166408C5"/>
    <w:rsid w:val="169F376F"/>
    <w:rsid w:val="1A5671DA"/>
    <w:rsid w:val="1AA60D7B"/>
    <w:rsid w:val="1AC11931"/>
    <w:rsid w:val="1C597898"/>
    <w:rsid w:val="1CF64F26"/>
    <w:rsid w:val="1D133BD2"/>
    <w:rsid w:val="1DF953E8"/>
    <w:rsid w:val="21642DAA"/>
    <w:rsid w:val="21B72674"/>
    <w:rsid w:val="24E161E6"/>
    <w:rsid w:val="25F90565"/>
    <w:rsid w:val="26413497"/>
    <w:rsid w:val="26470CB4"/>
    <w:rsid w:val="2658129E"/>
    <w:rsid w:val="267F1A5B"/>
    <w:rsid w:val="2F7F0CE5"/>
    <w:rsid w:val="2FFB6D49"/>
    <w:rsid w:val="31303552"/>
    <w:rsid w:val="31BF01D0"/>
    <w:rsid w:val="327F565C"/>
    <w:rsid w:val="33252C08"/>
    <w:rsid w:val="351E6BBA"/>
    <w:rsid w:val="362D006F"/>
    <w:rsid w:val="38601724"/>
    <w:rsid w:val="3CD94A35"/>
    <w:rsid w:val="3EEA264E"/>
    <w:rsid w:val="3F177E6D"/>
    <w:rsid w:val="3F5F19F0"/>
    <w:rsid w:val="3FEF317D"/>
    <w:rsid w:val="41970E2B"/>
    <w:rsid w:val="42F14560"/>
    <w:rsid w:val="447D7569"/>
    <w:rsid w:val="44E24DB7"/>
    <w:rsid w:val="45A93312"/>
    <w:rsid w:val="47C25808"/>
    <w:rsid w:val="49004BA7"/>
    <w:rsid w:val="4D357BF4"/>
    <w:rsid w:val="4D7D7C51"/>
    <w:rsid w:val="50AA6676"/>
    <w:rsid w:val="50FE4193"/>
    <w:rsid w:val="51F60041"/>
    <w:rsid w:val="52BF3E28"/>
    <w:rsid w:val="52CC7507"/>
    <w:rsid w:val="54072008"/>
    <w:rsid w:val="557F4A8F"/>
    <w:rsid w:val="570D04CA"/>
    <w:rsid w:val="58E07222"/>
    <w:rsid w:val="59076540"/>
    <w:rsid w:val="595227CA"/>
    <w:rsid w:val="5BBC25EB"/>
    <w:rsid w:val="5BEE2A2D"/>
    <w:rsid w:val="5D293018"/>
    <w:rsid w:val="5E471A86"/>
    <w:rsid w:val="5E930104"/>
    <w:rsid w:val="600B05D5"/>
    <w:rsid w:val="60C17087"/>
    <w:rsid w:val="60EE223B"/>
    <w:rsid w:val="619C73CA"/>
    <w:rsid w:val="639F303E"/>
    <w:rsid w:val="66FD32B0"/>
    <w:rsid w:val="68ED2BC0"/>
    <w:rsid w:val="69182517"/>
    <w:rsid w:val="6B1C3BBC"/>
    <w:rsid w:val="6B7B041B"/>
    <w:rsid w:val="6E7F1FCD"/>
    <w:rsid w:val="6ED3586B"/>
    <w:rsid w:val="6F7E0035"/>
    <w:rsid w:val="71A5490B"/>
    <w:rsid w:val="71E4501C"/>
    <w:rsid w:val="72190B9D"/>
    <w:rsid w:val="75293BCA"/>
    <w:rsid w:val="758843C4"/>
    <w:rsid w:val="76367FB5"/>
    <w:rsid w:val="776847DA"/>
    <w:rsid w:val="77CB354B"/>
    <w:rsid w:val="77F943F3"/>
    <w:rsid w:val="7C286D9F"/>
    <w:rsid w:val="7DFE4145"/>
    <w:rsid w:val="7F1FB465"/>
    <w:rsid w:val="AF3CC0CD"/>
    <w:rsid w:val="DBFEE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99"/>
    <w:pPr>
      <w:ind w:firstLine="420" w:firstLineChars="200"/>
    </w:pPr>
    <w:rPr>
      <w:szCs w:val="24"/>
    </w:rPr>
  </w:style>
  <w:style w:type="paragraph" w:styleId="3">
    <w:name w:val="Normal Indent"/>
    <w:basedOn w:val="1"/>
    <w:next w:val="1"/>
    <w:qFormat/>
    <w:uiPriority w:val="0"/>
    <w:pPr>
      <w:spacing w:line="580" w:lineRule="exact"/>
      <w:ind w:firstLine="420" w:firstLineChars="200"/>
    </w:pPr>
    <w:rPr>
      <w:rFonts w:ascii="Times New Roman" w:hAnsi="Times New Roman" w:eastAsia="仿宋_GB2312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2695</Words>
  <Characters>2796</Characters>
  <Lines>0</Lines>
  <Paragraphs>0</Paragraphs>
  <TotalTime>25</TotalTime>
  <ScaleCrop>false</ScaleCrop>
  <LinksUpToDate>false</LinksUpToDate>
  <CharactersWithSpaces>2857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2025-04-27T16:00:00Z</dcterms:created>
  <dc:creator>刘芳</dc:creator>
  <cp:lastModifiedBy>人才服务部</cp:lastModifiedBy>
  <cp:lastPrinted>2025-10-24T06:50:00Z</cp:lastPrinted>
  <dcterms:modified xsi:type="dcterms:W3CDTF">2025-10-27T10:09:02Z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DBC6356CE5404194A834DF7E6001FC05_13</vt:lpwstr>
  </property>
  <property fmtid="{D5CDD505-2E9C-101B-9397-08002B2CF9AE}" pid="4" name="KSOTemplateDocerSaveRecord">
    <vt:lpwstr>eyJoZGlkIjoiOGNhN2VkMzBjNjFjYzgzNzFlZDJlMDFkZTRmZDExOGUiLCJ1c2VySWQiOiIyODI3NDUwOTEifQ==</vt:lpwstr>
  </property>
</Properties>
</file>